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:rsidR="00495D3D" w:rsidRDefault="00447159" w:rsidP="00447159">
      <w:pPr>
        <w:spacing w:after="0" w:line="240" w:lineRule="auto"/>
        <w:ind w:left="-709"/>
        <w:rPr>
          <w:rFonts w:ascii="Arial Narrow" w:hAnsi="Arial Narrow"/>
          <w:sz w:val="20"/>
          <w:szCs w:val="20"/>
          <w:lang w:eastAsia="fr-FR"/>
        </w:rPr>
      </w:pPr>
      <w:r>
        <w:rPr>
          <w:noProof/>
          <w:sz w:val="20"/>
          <w:lang w:eastAsia="fr-FR"/>
        </w:rPr>
        <mc:AlternateContent>
          <mc:Choice Requires="wps">
            <w:drawing>
              <wp:inline distT="0" distB="0" distL="0" distR="0" wp14:anchorId="36D6327E" wp14:editId="525BCF5C">
                <wp:extent cx="7058025" cy="504825"/>
                <wp:effectExtent l="0" t="0" r="28575" b="28575"/>
                <wp:docPr id="204" name="Text Box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8025" cy="504825"/>
                        </a:xfrm>
                        <a:prstGeom prst="rect">
                          <a:avLst/>
                        </a:prstGeom>
                        <a:solidFill>
                          <a:srgbClr val="9FC9EB"/>
                        </a:solidFill>
                        <a:ln w="6096">
                          <a:solidFill>
                            <a:srgbClr val="231F2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3C11" w:rsidRDefault="00EF3C11" w:rsidP="00447159">
                            <w:pPr>
                              <w:spacing w:line="233" w:lineRule="exact"/>
                              <w:ind w:left="2" w:right="-15"/>
                              <w:rPr>
                                <w:b/>
                                <w:color w:val="231F20"/>
                                <w:spacing w:val="3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pacing w:val="3"/>
                                <w:sz w:val="24"/>
                              </w:rPr>
                              <w:t xml:space="preserve">               </w:t>
                            </w:r>
                          </w:p>
                          <w:p w:rsidR="00447159" w:rsidRPr="00447159" w:rsidRDefault="00EF3C11" w:rsidP="00447159">
                            <w:pPr>
                              <w:spacing w:line="233" w:lineRule="exact"/>
                              <w:ind w:left="2" w:right="-15"/>
                              <w:rPr>
                                <w:b/>
                                <w:color w:val="231F20"/>
                                <w:spacing w:val="4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pacing w:val="3"/>
                                <w:sz w:val="24"/>
                              </w:rPr>
                              <w:t xml:space="preserve">                </w:t>
                            </w:r>
                            <w:r w:rsidR="00447159">
                              <w:rPr>
                                <w:b/>
                                <w:color w:val="231F20"/>
                                <w:spacing w:val="3"/>
                                <w:sz w:val="24"/>
                              </w:rPr>
                              <w:t>INDICATEURS</w:t>
                            </w:r>
                            <w:r w:rsidR="00447159">
                              <w:rPr>
                                <w:b/>
                                <w:color w:val="231F20"/>
                                <w:spacing w:val="11"/>
                                <w:sz w:val="24"/>
                              </w:rPr>
                              <w:t xml:space="preserve"> </w:t>
                            </w:r>
                            <w:r w:rsidR="00447159">
                              <w:rPr>
                                <w:b/>
                                <w:color w:val="231F20"/>
                                <w:spacing w:val="3"/>
                                <w:sz w:val="24"/>
                              </w:rPr>
                              <w:t>COMMUNS</w:t>
                            </w:r>
                            <w:r w:rsidR="00447159">
                              <w:rPr>
                                <w:b/>
                                <w:color w:val="231F20"/>
                                <w:spacing w:val="12"/>
                                <w:sz w:val="24"/>
                              </w:rPr>
                              <w:t xml:space="preserve"> </w:t>
                            </w:r>
                            <w:r w:rsidR="00447159">
                              <w:rPr>
                                <w:b/>
                                <w:color w:val="231F20"/>
                                <w:sz w:val="24"/>
                              </w:rPr>
                              <w:t>DE</w:t>
                            </w:r>
                            <w:r w:rsidR="00447159">
                              <w:rPr>
                                <w:b/>
                                <w:color w:val="231F20"/>
                                <w:spacing w:val="13"/>
                                <w:sz w:val="24"/>
                              </w:rPr>
                              <w:t xml:space="preserve"> </w:t>
                            </w:r>
                            <w:r w:rsidR="00447159">
                              <w:rPr>
                                <w:b/>
                                <w:color w:val="231F20"/>
                                <w:spacing w:val="3"/>
                                <w:sz w:val="24"/>
                              </w:rPr>
                              <w:t>PERFORMANCE</w:t>
                            </w:r>
                            <w:r w:rsidR="00447159">
                              <w:rPr>
                                <w:b/>
                                <w:color w:val="231F20"/>
                                <w:spacing w:val="12"/>
                                <w:sz w:val="24"/>
                              </w:rPr>
                              <w:t xml:space="preserve"> </w:t>
                            </w:r>
                            <w:r w:rsidR="00447159">
                              <w:rPr>
                                <w:b/>
                                <w:color w:val="231F20"/>
                                <w:sz w:val="24"/>
                              </w:rPr>
                              <w:t>DU PILOTAGE</w:t>
                            </w:r>
                            <w:r w:rsidR="00447159">
                              <w:rPr>
                                <w:b/>
                                <w:color w:val="231F20"/>
                                <w:spacing w:val="4"/>
                                <w:sz w:val="24"/>
                              </w:rPr>
                              <w:t xml:space="preserve">                      </w:t>
                            </w:r>
                            <w:r w:rsidR="007231C9">
                              <w:rPr>
                                <w:b/>
                                <w:color w:val="231F20"/>
                                <w:spacing w:val="4"/>
                                <w:sz w:val="24"/>
                              </w:rPr>
                              <w:t xml:space="preserve">Mise à jour </w:t>
                            </w:r>
                            <w:r w:rsidR="00F01247">
                              <w:rPr>
                                <w:b/>
                                <w:color w:val="231F20"/>
                                <w:spacing w:val="4"/>
                                <w:sz w:val="24"/>
                              </w:rPr>
                              <w:t>3/03/21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6D6327E" id="_x0000_t202" coordsize="21600,21600" o:spt="202" path="m,l,21600r21600,l21600,xe">
                <v:stroke joinstyle="miter"/>
                <v:path gradientshapeok="t" o:connecttype="rect"/>
              </v:shapetype>
              <v:shape id="Text Box 91" o:spid="_x0000_s1026" type="#_x0000_t202" style="width:555.75pt;height:3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" fillcolor="#9fc9eb" strokecolor="#231f20" strokeweight=".48pt">
                <v:textbox inset="0,0,0,0">
                  <w:txbxContent>
                    <w:p w:rsidR="00EF3C11" w:rsidRDefault="00EF3C11" w:rsidP="00447159">
                      <w:pPr>
                        <w:spacing w:line="233" w:lineRule="exact"/>
                        <w:ind w:left="2" w:right="-15"/>
                        <w:rPr>
                          <w:b/>
                          <w:color w:val="231F20"/>
                          <w:spacing w:val="3"/>
                          <w:sz w:val="24"/>
                        </w:rPr>
                      </w:pPr>
                      <w:r>
                        <w:rPr>
                          <w:b/>
                          <w:color w:val="231F20"/>
                          <w:spacing w:val="3"/>
                          <w:sz w:val="24"/>
                        </w:rPr>
                        <w:t xml:space="preserve">               </w:t>
                      </w:r>
                    </w:p>
                    <w:p w:rsidR="00447159" w:rsidRPr="00447159" w:rsidRDefault="00EF3C11" w:rsidP="00447159">
                      <w:pPr>
                        <w:spacing w:line="233" w:lineRule="exact"/>
                        <w:ind w:left="2" w:right="-15"/>
                        <w:rPr>
                          <w:b/>
                          <w:color w:val="231F20"/>
                          <w:spacing w:val="4"/>
                          <w:sz w:val="24"/>
                        </w:rPr>
                      </w:pPr>
                      <w:r>
                        <w:rPr>
                          <w:b/>
                          <w:color w:val="231F20"/>
                          <w:spacing w:val="3"/>
                          <w:sz w:val="24"/>
                        </w:rPr>
                        <w:t xml:space="preserve">                </w:t>
                      </w:r>
                      <w:r w:rsidR="00447159">
                        <w:rPr>
                          <w:b/>
                          <w:color w:val="231F20"/>
                          <w:spacing w:val="3"/>
                          <w:sz w:val="24"/>
                        </w:rPr>
                        <w:t>INDICATEURS</w:t>
                      </w:r>
                      <w:r w:rsidR="00447159">
                        <w:rPr>
                          <w:b/>
                          <w:color w:val="231F20"/>
                          <w:spacing w:val="11"/>
                          <w:sz w:val="24"/>
                        </w:rPr>
                        <w:t xml:space="preserve"> </w:t>
                      </w:r>
                      <w:r w:rsidR="00447159">
                        <w:rPr>
                          <w:b/>
                          <w:color w:val="231F20"/>
                          <w:spacing w:val="3"/>
                          <w:sz w:val="24"/>
                        </w:rPr>
                        <w:t>COMMUNS</w:t>
                      </w:r>
                      <w:r w:rsidR="00447159">
                        <w:rPr>
                          <w:b/>
                          <w:color w:val="231F20"/>
                          <w:spacing w:val="12"/>
                          <w:sz w:val="24"/>
                        </w:rPr>
                        <w:t xml:space="preserve"> </w:t>
                      </w:r>
                      <w:r w:rsidR="00447159">
                        <w:rPr>
                          <w:b/>
                          <w:color w:val="231F20"/>
                          <w:sz w:val="24"/>
                        </w:rPr>
                        <w:t>DE</w:t>
                      </w:r>
                      <w:r w:rsidR="00447159">
                        <w:rPr>
                          <w:b/>
                          <w:color w:val="231F20"/>
                          <w:spacing w:val="13"/>
                          <w:sz w:val="24"/>
                        </w:rPr>
                        <w:t xml:space="preserve"> </w:t>
                      </w:r>
                      <w:r w:rsidR="00447159">
                        <w:rPr>
                          <w:b/>
                          <w:color w:val="231F20"/>
                          <w:spacing w:val="3"/>
                          <w:sz w:val="24"/>
                        </w:rPr>
                        <w:t>PERFORMANCE</w:t>
                      </w:r>
                      <w:r w:rsidR="00447159">
                        <w:rPr>
                          <w:b/>
                          <w:color w:val="231F20"/>
                          <w:spacing w:val="12"/>
                          <w:sz w:val="24"/>
                        </w:rPr>
                        <w:t xml:space="preserve"> </w:t>
                      </w:r>
                      <w:r w:rsidR="00447159">
                        <w:rPr>
                          <w:b/>
                          <w:color w:val="231F20"/>
                          <w:sz w:val="24"/>
                        </w:rPr>
                        <w:t>DU PILOTAGE</w:t>
                      </w:r>
                      <w:r w:rsidR="00447159">
                        <w:rPr>
                          <w:b/>
                          <w:color w:val="231F20"/>
                          <w:spacing w:val="4"/>
                          <w:sz w:val="24"/>
                        </w:rPr>
                        <w:t xml:space="preserve">                      </w:t>
                      </w:r>
                      <w:r w:rsidR="007231C9">
                        <w:rPr>
                          <w:b/>
                          <w:color w:val="231F20"/>
                          <w:spacing w:val="4"/>
                          <w:sz w:val="24"/>
                        </w:rPr>
                        <w:t xml:space="preserve">Mise à jour </w:t>
                      </w:r>
                      <w:r w:rsidR="00F01247">
                        <w:rPr>
                          <w:b/>
                          <w:color w:val="231F20"/>
                          <w:spacing w:val="4"/>
                          <w:sz w:val="24"/>
                        </w:rPr>
                        <w:t>3/03/21</w:t>
                      </w:r>
                      <w:bookmarkStart w:id="1" w:name="_GoBack"/>
                      <w:bookmarkEnd w:id="1"/>
                    </w:p>
                  </w:txbxContent>
                </v:textbox>
                <w10:anchorlock/>
              </v:shape>
            </w:pict>
          </mc:Fallback>
        </mc:AlternateContent>
      </w:r>
    </w:p>
    <w:p w:rsidR="00447159" w:rsidRPr="00D05831" w:rsidRDefault="00447159" w:rsidP="00495D3D">
      <w:pPr>
        <w:spacing w:after="0" w:line="240" w:lineRule="auto"/>
        <w:rPr>
          <w:rFonts w:ascii="Arial Narrow" w:hAnsi="Arial Narrow"/>
          <w:sz w:val="4"/>
          <w:szCs w:val="4"/>
          <w:lang w:eastAsia="fr-FR"/>
        </w:rPr>
      </w:pPr>
    </w:p>
    <w:tbl>
      <w:tblPr>
        <w:tblpPr w:leftFromText="141" w:rightFromText="141" w:vertAnchor="text" w:horzAnchor="margin" w:tblpXSpec="center" w:tblpY="29"/>
        <w:tblW w:w="10960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V w:val="single" w:sz="4" w:space="0" w:color="0000FF"/>
        </w:tblBorders>
        <w:tblLook w:val="01E0" w:firstRow="1" w:lastRow="1" w:firstColumn="1" w:lastColumn="1" w:noHBand="0" w:noVBand="0"/>
      </w:tblPr>
      <w:tblGrid>
        <w:gridCol w:w="691"/>
        <w:gridCol w:w="7896"/>
        <w:gridCol w:w="2373"/>
      </w:tblGrid>
      <w:tr w:rsidR="009F584F" w:rsidRPr="00476A8B" w:rsidTr="00C57549">
        <w:trPr>
          <w:trHeight w:val="679"/>
        </w:trPr>
        <w:tc>
          <w:tcPr>
            <w:tcW w:w="691" w:type="dxa"/>
            <w:tcBorders>
              <w:top w:val="single" w:sz="4" w:space="0" w:color="0000FF"/>
              <w:bottom w:val="single" w:sz="4" w:space="0" w:color="0000FF"/>
            </w:tcBorders>
            <w:shd w:val="clear" w:color="auto" w:fill="FFCC99"/>
            <w:vAlign w:val="center"/>
          </w:tcPr>
          <w:p w:rsidR="009F584F" w:rsidRDefault="009F584F" w:rsidP="009F584F">
            <w:pPr>
              <w:spacing w:after="0" w:line="240" w:lineRule="auto"/>
              <w:rPr>
                <w:rFonts w:ascii="Arial Narrow" w:hAnsi="Arial Narrow"/>
                <w:b/>
                <w:bCs/>
                <w:sz w:val="20"/>
                <w:szCs w:val="20"/>
                <w:lang w:eastAsia="fr-FR"/>
              </w:rPr>
            </w:pPr>
          </w:p>
          <w:p w:rsidR="009F584F" w:rsidRDefault="00D249D3" w:rsidP="009F584F">
            <w:pPr>
              <w:spacing w:after="0" w:line="240" w:lineRule="auto"/>
              <w:rPr>
                <w:rFonts w:ascii="Arial Narrow" w:hAnsi="Arial Narrow"/>
                <w:b/>
                <w:bCs/>
                <w:sz w:val="20"/>
                <w:szCs w:val="20"/>
                <w:lang w:eastAsia="fr-FR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  <w:lang w:eastAsia="fr-FR"/>
              </w:rPr>
              <w:t>IC 11</w:t>
            </w:r>
          </w:p>
          <w:p w:rsidR="009F584F" w:rsidRPr="00476A8B" w:rsidRDefault="009F584F" w:rsidP="009F584F">
            <w:pPr>
              <w:spacing w:after="0" w:line="240" w:lineRule="auto"/>
              <w:rPr>
                <w:rFonts w:ascii="Arial Narrow" w:hAnsi="Arial Narrow"/>
                <w:b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7896" w:type="dxa"/>
            <w:tcBorders>
              <w:top w:val="single" w:sz="4" w:space="0" w:color="0000FF"/>
              <w:bottom w:val="single" w:sz="4" w:space="0" w:color="0000FF"/>
            </w:tcBorders>
            <w:shd w:val="clear" w:color="auto" w:fill="FFCC99"/>
            <w:vAlign w:val="center"/>
          </w:tcPr>
          <w:p w:rsidR="00212F48" w:rsidRPr="00476A8B" w:rsidRDefault="00D249D3" w:rsidP="00F8510E">
            <w:pPr>
              <w:spacing w:after="0" w:line="240" w:lineRule="auto"/>
              <w:rPr>
                <w:rFonts w:ascii="Arial Narrow" w:hAnsi="Arial Narrow"/>
                <w:b/>
                <w:bCs/>
                <w:sz w:val="20"/>
                <w:szCs w:val="20"/>
                <w:lang w:eastAsia="fr-FR"/>
              </w:rPr>
            </w:pPr>
            <w:r w:rsidRPr="00D249D3">
              <w:rPr>
                <w:rFonts w:ascii="Arial Narrow" w:hAnsi="Arial Narrow"/>
                <w:b/>
                <w:bCs/>
                <w:sz w:val="20"/>
                <w:szCs w:val="20"/>
                <w:lang w:eastAsia="fr-FR"/>
              </w:rPr>
              <w:t>PILOTAGE FINANCIER</w:t>
            </w:r>
          </w:p>
        </w:tc>
        <w:tc>
          <w:tcPr>
            <w:tcW w:w="2373" w:type="dxa"/>
            <w:tcBorders>
              <w:top w:val="single" w:sz="4" w:space="0" w:color="0000FF"/>
              <w:bottom w:val="single" w:sz="4" w:space="0" w:color="0000FF"/>
            </w:tcBorders>
            <w:shd w:val="clear" w:color="auto" w:fill="FFCC99"/>
            <w:vAlign w:val="center"/>
          </w:tcPr>
          <w:p w:rsidR="009F584F" w:rsidRPr="00476A8B" w:rsidRDefault="009F584F" w:rsidP="009F584F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eastAsia="fr-FR"/>
              </w:rPr>
            </w:pPr>
            <w:r w:rsidRPr="00476A8B">
              <w:rPr>
                <w:rFonts w:ascii="Arial Narrow" w:hAnsi="Arial Narrow"/>
                <w:b/>
                <w:bCs/>
                <w:color w:val="000000"/>
                <w:lang w:eastAsia="fr-FR"/>
              </w:rPr>
              <w:t>Lyon 2</w:t>
            </w:r>
          </w:p>
        </w:tc>
      </w:tr>
    </w:tbl>
    <w:p w:rsidR="00447159" w:rsidRPr="00714583" w:rsidRDefault="00447159" w:rsidP="00495D3D">
      <w:pPr>
        <w:spacing w:after="0" w:line="240" w:lineRule="auto"/>
        <w:rPr>
          <w:rFonts w:ascii="Arial Narrow" w:hAnsi="Arial Narrow"/>
          <w:sz w:val="4"/>
          <w:szCs w:val="4"/>
          <w:lang w:eastAsia="fr-FR"/>
        </w:rPr>
      </w:pPr>
    </w:p>
    <w:tbl>
      <w:tblPr>
        <w:tblpPr w:leftFromText="141" w:rightFromText="141" w:vertAnchor="text" w:horzAnchor="margin" w:tblpXSpec="center" w:tblpY="-10"/>
        <w:tblW w:w="108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3"/>
        <w:gridCol w:w="8631"/>
      </w:tblGrid>
      <w:tr w:rsidR="00D249D3" w:rsidRPr="00476A8B" w:rsidTr="00714583">
        <w:trPr>
          <w:trHeight w:val="228"/>
        </w:trPr>
        <w:tc>
          <w:tcPr>
            <w:tcW w:w="2263" w:type="dxa"/>
          </w:tcPr>
          <w:p w:rsidR="00D249D3" w:rsidRPr="00C57549" w:rsidRDefault="00D249D3" w:rsidP="00D249D3">
            <w:pPr>
              <w:pStyle w:val="TableParagraph"/>
              <w:spacing w:before="4" w:line="201" w:lineRule="exact"/>
              <w:ind w:left="71"/>
              <w:rPr>
                <w:sz w:val="16"/>
                <w:szCs w:val="16"/>
              </w:rPr>
            </w:pPr>
            <w:r w:rsidRPr="00C57549">
              <w:rPr>
                <w:color w:val="231F20"/>
                <w:w w:val="105"/>
                <w:sz w:val="16"/>
                <w:szCs w:val="16"/>
              </w:rPr>
              <w:t>Action</w:t>
            </w:r>
          </w:p>
        </w:tc>
        <w:tc>
          <w:tcPr>
            <w:tcW w:w="8631" w:type="dxa"/>
          </w:tcPr>
          <w:p w:rsidR="00D249D3" w:rsidRPr="00C57549" w:rsidRDefault="00D249D3" w:rsidP="00D249D3">
            <w:pPr>
              <w:pStyle w:val="TableParagraph"/>
              <w:spacing w:before="8" w:line="196" w:lineRule="exact"/>
              <w:ind w:left="71"/>
              <w:rPr>
                <w:sz w:val="16"/>
                <w:szCs w:val="16"/>
              </w:rPr>
            </w:pPr>
            <w:r w:rsidRPr="00C57549">
              <w:rPr>
                <w:color w:val="231F20"/>
                <w:w w:val="105"/>
                <w:sz w:val="16"/>
                <w:szCs w:val="16"/>
              </w:rPr>
              <w:t>Améliorer l’efficience des opérateurs</w:t>
            </w:r>
          </w:p>
        </w:tc>
      </w:tr>
      <w:tr w:rsidR="00D249D3" w:rsidRPr="00476A8B" w:rsidTr="00714583">
        <w:trPr>
          <w:trHeight w:val="228"/>
        </w:trPr>
        <w:tc>
          <w:tcPr>
            <w:tcW w:w="2263" w:type="dxa"/>
          </w:tcPr>
          <w:p w:rsidR="00D249D3" w:rsidRPr="00C57549" w:rsidRDefault="00D249D3" w:rsidP="00D249D3">
            <w:pPr>
              <w:pStyle w:val="TableParagraph"/>
              <w:spacing w:before="9" w:line="201" w:lineRule="exact"/>
              <w:ind w:left="71"/>
              <w:rPr>
                <w:sz w:val="16"/>
                <w:szCs w:val="16"/>
              </w:rPr>
            </w:pPr>
            <w:r w:rsidRPr="00C57549">
              <w:rPr>
                <w:color w:val="231F20"/>
                <w:w w:val="105"/>
                <w:sz w:val="16"/>
                <w:szCs w:val="16"/>
              </w:rPr>
              <w:t>Objectif</w:t>
            </w:r>
          </w:p>
        </w:tc>
        <w:tc>
          <w:tcPr>
            <w:tcW w:w="8631" w:type="dxa"/>
          </w:tcPr>
          <w:p w:rsidR="00D249D3" w:rsidRPr="00F01247" w:rsidRDefault="00D249D3" w:rsidP="00D249D3">
            <w:pPr>
              <w:pStyle w:val="TableParagraph"/>
              <w:spacing w:before="9" w:line="201" w:lineRule="exact"/>
              <w:ind w:left="72"/>
              <w:rPr>
                <w:sz w:val="16"/>
                <w:szCs w:val="16"/>
                <w:lang w:val="fr-FR"/>
              </w:rPr>
            </w:pPr>
            <w:r w:rsidRPr="00F01247">
              <w:rPr>
                <w:color w:val="231F20"/>
                <w:w w:val="105"/>
                <w:sz w:val="16"/>
                <w:szCs w:val="16"/>
                <w:lang w:val="fr-FR"/>
              </w:rPr>
              <w:t>Optimiser la qualité du pilotage financier de l’établissement</w:t>
            </w:r>
          </w:p>
        </w:tc>
      </w:tr>
      <w:tr w:rsidR="00D249D3" w:rsidRPr="00476A8B" w:rsidTr="0044666B">
        <w:trPr>
          <w:trHeight w:val="513"/>
        </w:trPr>
        <w:tc>
          <w:tcPr>
            <w:tcW w:w="2263" w:type="dxa"/>
          </w:tcPr>
          <w:p w:rsidR="00D249D3" w:rsidRPr="00F01247" w:rsidRDefault="00D249D3" w:rsidP="00D249D3">
            <w:pPr>
              <w:pStyle w:val="TableParagraph"/>
              <w:spacing w:before="1" w:line="220" w:lineRule="exact"/>
              <w:ind w:left="71" w:right="136"/>
              <w:rPr>
                <w:sz w:val="16"/>
                <w:szCs w:val="16"/>
                <w:lang w:val="fr-FR"/>
              </w:rPr>
            </w:pPr>
            <w:r w:rsidRPr="00F01247">
              <w:rPr>
                <w:color w:val="231F20"/>
                <w:w w:val="105"/>
                <w:sz w:val="16"/>
                <w:szCs w:val="16"/>
                <w:lang w:val="fr-FR"/>
              </w:rPr>
              <w:t>Mesure du plan annuel de performance (PAP)</w:t>
            </w:r>
          </w:p>
        </w:tc>
        <w:tc>
          <w:tcPr>
            <w:tcW w:w="8631" w:type="dxa"/>
          </w:tcPr>
          <w:p w:rsidR="00D249D3" w:rsidRPr="00F01247" w:rsidRDefault="00D249D3" w:rsidP="00D249D3">
            <w:pPr>
              <w:pStyle w:val="TableParagraph"/>
              <w:spacing w:before="1" w:line="220" w:lineRule="exact"/>
              <w:ind w:left="71"/>
              <w:rPr>
                <w:sz w:val="16"/>
                <w:szCs w:val="16"/>
                <w:lang w:val="fr-FR"/>
              </w:rPr>
            </w:pPr>
            <w:r w:rsidRPr="00F01247">
              <w:rPr>
                <w:color w:val="231F20"/>
                <w:w w:val="105"/>
                <w:sz w:val="16"/>
                <w:szCs w:val="16"/>
                <w:lang w:val="fr-FR"/>
              </w:rPr>
              <w:t>Programme 150 (Formations supérieures et recherche universitaire), objectif 6 (améliorer l’efficience des opérateurs)</w:t>
            </w:r>
          </w:p>
        </w:tc>
      </w:tr>
    </w:tbl>
    <w:p w:rsidR="00447159" w:rsidRPr="00714583" w:rsidRDefault="00447159" w:rsidP="00495D3D">
      <w:pPr>
        <w:spacing w:after="0" w:line="240" w:lineRule="auto"/>
        <w:rPr>
          <w:rFonts w:ascii="Arial Narrow" w:hAnsi="Arial Narrow"/>
          <w:sz w:val="4"/>
          <w:szCs w:val="4"/>
          <w:lang w:eastAsia="fr-FR"/>
        </w:rPr>
      </w:pPr>
    </w:p>
    <w:p w:rsidR="00495D3D" w:rsidRDefault="00495D3D" w:rsidP="002F196D">
      <w:pPr>
        <w:spacing w:before="60" w:after="60" w:line="240" w:lineRule="exact"/>
        <w:ind w:left="-567"/>
        <w:rPr>
          <w:rFonts w:ascii="Arial Narrow" w:hAnsi="Arial Narrow"/>
          <w:b/>
          <w:bCs/>
          <w:sz w:val="19"/>
          <w:szCs w:val="19"/>
          <w:lang w:eastAsia="fr-FR"/>
        </w:rPr>
      </w:pPr>
      <w:r w:rsidRPr="00476A8B">
        <w:rPr>
          <w:rFonts w:ascii="Arial Narrow" w:hAnsi="Arial Narrow"/>
          <w:b/>
          <w:bCs/>
          <w:sz w:val="19"/>
          <w:szCs w:val="19"/>
          <w:lang w:eastAsia="fr-FR"/>
        </w:rPr>
        <w:t>Description des indicateurs</w:t>
      </w:r>
    </w:p>
    <w:tbl>
      <w:tblPr>
        <w:tblW w:w="10807" w:type="dxa"/>
        <w:tblInd w:w="-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50"/>
        <w:gridCol w:w="7957"/>
      </w:tblGrid>
      <w:tr w:rsidR="00D249D3" w:rsidRPr="00D80F5C" w:rsidTr="00C57549">
        <w:trPr>
          <w:trHeight w:val="224"/>
        </w:trPr>
        <w:tc>
          <w:tcPr>
            <w:tcW w:w="2850" w:type="dxa"/>
          </w:tcPr>
          <w:p w:rsidR="00D249D3" w:rsidRPr="00C57549" w:rsidRDefault="00D249D3" w:rsidP="00C57549">
            <w:pPr>
              <w:pStyle w:val="TableParagraph"/>
              <w:spacing w:before="4"/>
              <w:rPr>
                <w:sz w:val="16"/>
                <w:szCs w:val="16"/>
              </w:rPr>
            </w:pPr>
            <w:r w:rsidRPr="00C57549">
              <w:rPr>
                <w:color w:val="231F20"/>
                <w:w w:val="105"/>
                <w:sz w:val="16"/>
                <w:szCs w:val="16"/>
              </w:rPr>
              <w:t>Unité de mesure</w:t>
            </w:r>
          </w:p>
        </w:tc>
        <w:tc>
          <w:tcPr>
            <w:tcW w:w="7957" w:type="dxa"/>
          </w:tcPr>
          <w:p w:rsidR="00D249D3" w:rsidRPr="00F01247" w:rsidRDefault="00D249D3" w:rsidP="00C57549">
            <w:pPr>
              <w:pStyle w:val="TableParagraph"/>
              <w:spacing w:before="4" w:line="254" w:lineRule="auto"/>
              <w:ind w:left="71" w:right="1107"/>
              <w:rPr>
                <w:sz w:val="16"/>
                <w:szCs w:val="16"/>
                <w:lang w:val="fr-FR"/>
              </w:rPr>
            </w:pPr>
            <w:r w:rsidRPr="00C57549">
              <w:rPr>
                <w:b/>
                <w:color w:val="231F20"/>
                <w:w w:val="105"/>
                <w:sz w:val="16"/>
                <w:szCs w:val="16"/>
                <w:lang w:val="fr-FR"/>
              </w:rPr>
              <w:t xml:space="preserve">Objectif I-1 </w:t>
            </w:r>
            <w:r w:rsidRPr="00C57549">
              <w:rPr>
                <w:color w:val="231F20"/>
                <w:w w:val="105"/>
                <w:sz w:val="16"/>
                <w:szCs w:val="16"/>
                <w:lang w:val="fr-FR"/>
              </w:rPr>
              <w:t xml:space="preserve">(Sincérité des prévisions budgétaires) : </w:t>
            </w:r>
            <w:r w:rsidRPr="00C57549">
              <w:rPr>
                <w:b/>
                <w:color w:val="231F20"/>
                <w:w w:val="105"/>
                <w:sz w:val="16"/>
                <w:szCs w:val="16"/>
                <w:lang w:val="fr-FR"/>
              </w:rPr>
              <w:t xml:space="preserve">taux d’exécution </w:t>
            </w:r>
            <w:r w:rsidRPr="00C57549">
              <w:rPr>
                <w:color w:val="231F20"/>
                <w:w w:val="105"/>
                <w:sz w:val="16"/>
                <w:szCs w:val="16"/>
                <w:lang w:val="fr-FR"/>
              </w:rPr>
              <w:t>des prévisions de fonctionnement et d’investissement, exprimé en pourcentage.</w:t>
            </w:r>
          </w:p>
          <w:p w:rsidR="00D249D3" w:rsidRPr="00F01247" w:rsidRDefault="00D249D3" w:rsidP="00D249D3">
            <w:pPr>
              <w:pStyle w:val="TableParagraph"/>
              <w:ind w:left="71"/>
              <w:rPr>
                <w:sz w:val="16"/>
                <w:szCs w:val="16"/>
                <w:lang w:val="fr-FR"/>
              </w:rPr>
            </w:pPr>
            <w:r w:rsidRPr="00C57549">
              <w:rPr>
                <w:b/>
                <w:color w:val="231F20"/>
                <w:w w:val="105"/>
                <w:sz w:val="16"/>
                <w:szCs w:val="16"/>
                <w:lang w:val="fr-FR"/>
              </w:rPr>
              <w:t xml:space="preserve">Autres objectifs </w:t>
            </w:r>
            <w:r w:rsidRPr="00C57549">
              <w:rPr>
                <w:color w:val="231F20"/>
                <w:w w:val="105"/>
                <w:sz w:val="16"/>
                <w:szCs w:val="16"/>
                <w:lang w:val="fr-FR"/>
              </w:rPr>
              <w:t>: réalisation de l’objectif mesurée à l’aide d’une cote.</w:t>
            </w:r>
          </w:p>
          <w:p w:rsidR="00D249D3" w:rsidRPr="00F01247" w:rsidRDefault="00D249D3" w:rsidP="00D249D3">
            <w:pPr>
              <w:pStyle w:val="TableParagraph"/>
              <w:spacing w:before="12"/>
              <w:ind w:left="71"/>
              <w:rPr>
                <w:sz w:val="16"/>
                <w:szCs w:val="16"/>
                <w:lang w:val="fr-FR"/>
              </w:rPr>
            </w:pPr>
            <w:r w:rsidRPr="00F01247">
              <w:rPr>
                <w:b/>
                <w:color w:val="231F20"/>
                <w:w w:val="105"/>
                <w:sz w:val="16"/>
                <w:szCs w:val="16"/>
                <w:lang w:val="fr-FR"/>
              </w:rPr>
              <w:t xml:space="preserve">0 </w:t>
            </w:r>
            <w:r w:rsidRPr="00F01247">
              <w:rPr>
                <w:color w:val="231F20"/>
                <w:w w:val="105"/>
                <w:sz w:val="16"/>
                <w:szCs w:val="16"/>
                <w:lang w:val="fr-FR"/>
              </w:rPr>
              <w:t>= l'établissement ne dispose d'aucun outil de suivi</w:t>
            </w:r>
          </w:p>
          <w:p w:rsidR="00D249D3" w:rsidRPr="00F01247" w:rsidRDefault="00D249D3" w:rsidP="00D249D3">
            <w:pPr>
              <w:pStyle w:val="TableParagraph"/>
              <w:spacing w:before="12" w:line="247" w:lineRule="auto"/>
              <w:ind w:left="71" w:right="975"/>
              <w:rPr>
                <w:sz w:val="16"/>
                <w:szCs w:val="16"/>
                <w:lang w:val="fr-FR"/>
              </w:rPr>
            </w:pPr>
            <w:r w:rsidRPr="00F01247">
              <w:rPr>
                <w:b/>
                <w:color w:val="231F20"/>
                <w:w w:val="105"/>
                <w:sz w:val="16"/>
                <w:szCs w:val="16"/>
                <w:lang w:val="fr-FR"/>
              </w:rPr>
              <w:t xml:space="preserve">1 </w:t>
            </w:r>
            <w:r w:rsidRPr="00F01247">
              <w:rPr>
                <w:color w:val="231F20"/>
                <w:w w:val="105"/>
                <w:sz w:val="16"/>
                <w:szCs w:val="16"/>
                <w:lang w:val="fr-FR"/>
              </w:rPr>
              <w:t>= l'établissement a effectué l’action préconisée ou dispose d'au moins un outil centralisé opérationnel</w:t>
            </w:r>
          </w:p>
          <w:p w:rsidR="00D249D3" w:rsidRPr="00F01247" w:rsidRDefault="00D249D3" w:rsidP="00D249D3">
            <w:pPr>
              <w:pStyle w:val="TableParagraph"/>
              <w:spacing w:before="7" w:line="206" w:lineRule="exact"/>
              <w:ind w:left="71"/>
              <w:rPr>
                <w:sz w:val="16"/>
                <w:szCs w:val="16"/>
                <w:lang w:val="fr-FR"/>
              </w:rPr>
            </w:pPr>
            <w:r w:rsidRPr="00F01247">
              <w:rPr>
                <w:b/>
                <w:color w:val="231F20"/>
                <w:w w:val="105"/>
                <w:sz w:val="16"/>
                <w:szCs w:val="16"/>
                <w:lang w:val="fr-FR"/>
              </w:rPr>
              <w:t xml:space="preserve">2 </w:t>
            </w:r>
            <w:r w:rsidRPr="00F01247">
              <w:rPr>
                <w:color w:val="231F20"/>
                <w:w w:val="105"/>
                <w:sz w:val="16"/>
                <w:szCs w:val="16"/>
                <w:lang w:val="fr-FR"/>
              </w:rPr>
              <w:t>= l'établissement dispose d'outils complémentaires et opérationnels</w:t>
            </w:r>
          </w:p>
        </w:tc>
      </w:tr>
      <w:tr w:rsidR="00D249D3" w:rsidRPr="00D80F5C" w:rsidTr="00C57549">
        <w:trPr>
          <w:trHeight w:val="234"/>
        </w:trPr>
        <w:tc>
          <w:tcPr>
            <w:tcW w:w="2850" w:type="dxa"/>
          </w:tcPr>
          <w:p w:rsidR="00D249D3" w:rsidRPr="00C57549" w:rsidRDefault="00D249D3" w:rsidP="00D249D3">
            <w:pPr>
              <w:pStyle w:val="TableParagraph"/>
              <w:spacing w:before="4" w:line="206" w:lineRule="exact"/>
              <w:ind w:left="71"/>
              <w:rPr>
                <w:sz w:val="16"/>
                <w:szCs w:val="16"/>
              </w:rPr>
            </w:pPr>
            <w:r w:rsidRPr="00C57549">
              <w:rPr>
                <w:color w:val="231F20"/>
                <w:w w:val="105"/>
                <w:sz w:val="16"/>
                <w:szCs w:val="16"/>
              </w:rPr>
              <w:t xml:space="preserve">Date de la </w:t>
            </w:r>
            <w:proofErr w:type="spellStart"/>
            <w:r w:rsidRPr="00C57549">
              <w:rPr>
                <w:color w:val="231F20"/>
                <w:w w:val="105"/>
                <w:sz w:val="16"/>
                <w:szCs w:val="16"/>
              </w:rPr>
              <w:t>mesure</w:t>
            </w:r>
            <w:proofErr w:type="spellEnd"/>
          </w:p>
        </w:tc>
        <w:tc>
          <w:tcPr>
            <w:tcW w:w="7957" w:type="dxa"/>
          </w:tcPr>
          <w:p w:rsidR="00D249D3" w:rsidRPr="00F01247" w:rsidRDefault="00D249D3" w:rsidP="00D249D3">
            <w:pPr>
              <w:pStyle w:val="TableParagraph"/>
              <w:spacing w:before="4" w:line="206" w:lineRule="exact"/>
              <w:ind w:left="70"/>
              <w:rPr>
                <w:sz w:val="16"/>
                <w:szCs w:val="16"/>
                <w:lang w:val="fr-FR"/>
              </w:rPr>
            </w:pPr>
            <w:r w:rsidRPr="00F01247">
              <w:rPr>
                <w:color w:val="231F20"/>
                <w:w w:val="105"/>
                <w:sz w:val="16"/>
                <w:szCs w:val="16"/>
                <w:lang w:val="fr-FR"/>
              </w:rPr>
              <w:t>Année précédant la première année du contrat ; dernière année du contrat</w:t>
            </w:r>
          </w:p>
        </w:tc>
      </w:tr>
      <w:tr w:rsidR="00D249D3" w:rsidRPr="00D80F5C" w:rsidTr="00C57549">
        <w:trPr>
          <w:trHeight w:val="326"/>
        </w:trPr>
        <w:tc>
          <w:tcPr>
            <w:tcW w:w="2850" w:type="dxa"/>
          </w:tcPr>
          <w:p w:rsidR="00D249D3" w:rsidRPr="00C57549" w:rsidRDefault="00D249D3" w:rsidP="00D249D3">
            <w:pPr>
              <w:pStyle w:val="TableParagraph"/>
              <w:spacing w:before="4" w:line="206" w:lineRule="exact"/>
              <w:ind w:left="71"/>
              <w:rPr>
                <w:sz w:val="16"/>
                <w:szCs w:val="16"/>
              </w:rPr>
            </w:pPr>
            <w:r w:rsidRPr="00C57549">
              <w:rPr>
                <w:color w:val="231F20"/>
                <w:w w:val="105"/>
                <w:sz w:val="16"/>
                <w:szCs w:val="16"/>
              </w:rPr>
              <w:t>Champ de la mesure</w:t>
            </w:r>
          </w:p>
        </w:tc>
        <w:tc>
          <w:tcPr>
            <w:tcW w:w="7957" w:type="dxa"/>
          </w:tcPr>
          <w:p w:rsidR="00D249D3" w:rsidRPr="00F01247" w:rsidRDefault="00D249D3" w:rsidP="00D249D3">
            <w:pPr>
              <w:pStyle w:val="TableParagraph"/>
              <w:spacing w:before="4" w:line="206" w:lineRule="exact"/>
              <w:ind w:left="70"/>
              <w:rPr>
                <w:sz w:val="16"/>
                <w:szCs w:val="16"/>
                <w:lang w:val="fr-FR"/>
              </w:rPr>
            </w:pPr>
            <w:r w:rsidRPr="00F01247">
              <w:rPr>
                <w:color w:val="231F20"/>
                <w:w w:val="105"/>
                <w:sz w:val="16"/>
                <w:szCs w:val="16"/>
                <w:lang w:val="fr-FR"/>
              </w:rPr>
              <w:t>Mise en œuvre du dispositif au sein de l’établissement</w:t>
            </w:r>
          </w:p>
        </w:tc>
      </w:tr>
      <w:tr w:rsidR="00D249D3" w:rsidRPr="00D80F5C" w:rsidTr="00C57549">
        <w:trPr>
          <w:trHeight w:val="224"/>
        </w:trPr>
        <w:tc>
          <w:tcPr>
            <w:tcW w:w="2850" w:type="dxa"/>
          </w:tcPr>
          <w:p w:rsidR="00D249D3" w:rsidRPr="00F01247" w:rsidRDefault="00D249D3" w:rsidP="00C57549">
            <w:pPr>
              <w:pStyle w:val="TableParagraph"/>
              <w:spacing w:before="4"/>
              <w:ind w:left="71"/>
              <w:rPr>
                <w:sz w:val="16"/>
                <w:szCs w:val="16"/>
                <w:lang w:val="fr-FR"/>
              </w:rPr>
            </w:pPr>
            <w:r w:rsidRPr="00F01247">
              <w:rPr>
                <w:color w:val="231F20"/>
                <w:w w:val="105"/>
                <w:sz w:val="16"/>
                <w:szCs w:val="16"/>
                <w:lang w:val="fr-FR"/>
              </w:rPr>
              <w:t>Mode de renseignement</w:t>
            </w:r>
            <w:r w:rsidR="00C57549" w:rsidRPr="00F01247">
              <w:rPr>
                <w:sz w:val="16"/>
                <w:szCs w:val="16"/>
                <w:lang w:val="fr-FR"/>
              </w:rPr>
              <w:t xml:space="preserve"> </w:t>
            </w:r>
            <w:r w:rsidRPr="00F01247">
              <w:rPr>
                <w:color w:val="231F20"/>
                <w:w w:val="105"/>
                <w:sz w:val="16"/>
                <w:szCs w:val="16"/>
                <w:lang w:val="fr-FR"/>
              </w:rPr>
              <w:t>de l’indicateur</w:t>
            </w:r>
          </w:p>
        </w:tc>
        <w:tc>
          <w:tcPr>
            <w:tcW w:w="7957" w:type="dxa"/>
          </w:tcPr>
          <w:p w:rsidR="00D249D3" w:rsidRPr="00F01247" w:rsidRDefault="00D249D3" w:rsidP="00D249D3">
            <w:pPr>
              <w:pStyle w:val="TableParagraph"/>
              <w:spacing w:before="4"/>
              <w:ind w:left="52"/>
              <w:rPr>
                <w:sz w:val="16"/>
                <w:szCs w:val="16"/>
                <w:lang w:val="fr-FR"/>
              </w:rPr>
            </w:pPr>
            <w:r w:rsidRPr="00F01247">
              <w:rPr>
                <w:color w:val="231F20"/>
                <w:w w:val="105"/>
                <w:sz w:val="16"/>
                <w:szCs w:val="16"/>
                <w:lang w:val="fr-FR"/>
              </w:rPr>
              <w:t>Remplir les cases correspondant à la situation de l’établissement</w:t>
            </w:r>
          </w:p>
        </w:tc>
      </w:tr>
    </w:tbl>
    <w:p w:rsidR="00D05831" w:rsidRPr="00D05831" w:rsidRDefault="00D05831" w:rsidP="00D05831">
      <w:pPr>
        <w:shd w:val="clear" w:color="auto" w:fill="D9D9D9" w:themeFill="background1" w:themeFillShade="D9"/>
        <w:spacing w:after="0" w:line="240" w:lineRule="auto"/>
        <w:ind w:left="-426"/>
        <w:jc w:val="both"/>
        <w:rPr>
          <w:rFonts w:ascii="Arial Narrow" w:hAnsi="Arial Narrow"/>
          <w:b/>
          <w:bCs/>
          <w:color w:val="FF0000"/>
          <w:spacing w:val="4"/>
          <w:sz w:val="4"/>
          <w:szCs w:val="4"/>
          <w:u w:val="single"/>
          <w:lang w:eastAsia="fr-FR"/>
        </w:rPr>
      </w:pPr>
    </w:p>
    <w:p w:rsidR="00714583" w:rsidRPr="00C47EA4" w:rsidRDefault="00C47EA4" w:rsidP="00D05831">
      <w:pPr>
        <w:shd w:val="clear" w:color="auto" w:fill="D9D9D9" w:themeFill="background1" w:themeFillShade="D9"/>
        <w:spacing w:after="0" w:line="240" w:lineRule="auto"/>
        <w:ind w:left="-426"/>
        <w:jc w:val="both"/>
        <w:rPr>
          <w:rFonts w:ascii="Arial Narrow" w:hAnsi="Arial Narrow"/>
          <w:b/>
          <w:bCs/>
          <w:color w:val="FF0000"/>
          <w:spacing w:val="4"/>
          <w:sz w:val="19"/>
          <w:szCs w:val="19"/>
          <w:u w:val="single"/>
          <w:lang w:eastAsia="fr-FR"/>
        </w:rPr>
      </w:pPr>
      <w:r w:rsidRPr="00C47EA4">
        <w:rPr>
          <w:rFonts w:ascii="Arial Narrow" w:hAnsi="Arial Narrow"/>
          <w:b/>
          <w:bCs/>
          <w:color w:val="FF0000"/>
          <w:spacing w:val="4"/>
          <w:sz w:val="19"/>
          <w:szCs w:val="19"/>
          <w:u w:val="single"/>
          <w:lang w:eastAsia="fr-FR"/>
        </w:rPr>
        <w:t xml:space="preserve">A compléter par l’établissement </w:t>
      </w:r>
    </w:p>
    <w:p w:rsidR="00844F5A" w:rsidRDefault="00844F5A" w:rsidP="00AB4020">
      <w:pPr>
        <w:widowControl w:val="0"/>
        <w:tabs>
          <w:tab w:val="left" w:pos="1360"/>
        </w:tabs>
        <w:autoSpaceDE w:val="0"/>
        <w:autoSpaceDN w:val="0"/>
        <w:spacing w:after="0" w:line="240" w:lineRule="auto"/>
        <w:rPr>
          <w:rFonts w:ascii="Arial Narrow" w:hAnsi="Arial Narrow"/>
          <w:spacing w:val="4"/>
          <w:w w:val="105"/>
          <w:sz w:val="18"/>
          <w:szCs w:val="18"/>
          <w:u w:color="ED2024"/>
          <w:shd w:val="clear" w:color="auto" w:fill="E6E7E8"/>
        </w:rPr>
      </w:pPr>
    </w:p>
    <w:tbl>
      <w:tblPr>
        <w:tblW w:w="11206" w:type="dxa"/>
        <w:tblInd w:w="-71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567"/>
        <w:gridCol w:w="1560"/>
        <w:gridCol w:w="709"/>
        <w:gridCol w:w="709"/>
        <w:gridCol w:w="708"/>
        <w:gridCol w:w="709"/>
        <w:gridCol w:w="2409"/>
        <w:gridCol w:w="708"/>
        <w:gridCol w:w="717"/>
      </w:tblGrid>
      <w:tr w:rsidR="002B45C0" w:rsidRPr="002714EB" w:rsidTr="00321FCC">
        <w:trPr>
          <w:trHeight w:val="319"/>
        </w:trPr>
        <w:tc>
          <w:tcPr>
            <w:tcW w:w="1120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45C0" w:rsidRPr="002714EB" w:rsidRDefault="002B45C0" w:rsidP="00321FCC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color w:val="000000"/>
                <w:sz w:val="16"/>
                <w:szCs w:val="16"/>
                <w:lang w:eastAsia="fr-FR"/>
              </w:rPr>
            </w:pPr>
            <w:r w:rsidRPr="002714EB">
              <w:rPr>
                <w:rFonts w:asciiTheme="minorHAnsi" w:eastAsiaTheme="minorHAnsi" w:hAnsiTheme="minorHAnsi" w:cstheme="minorBidi"/>
                <w:b/>
                <w:color w:val="231F20"/>
                <w:w w:val="105"/>
                <w:sz w:val="19"/>
              </w:rPr>
              <w:t>I -</w:t>
            </w:r>
            <w:r w:rsidRPr="002714EB">
              <w:rPr>
                <w:rFonts w:asciiTheme="minorHAnsi" w:eastAsiaTheme="minorHAnsi" w:hAnsiTheme="minorHAnsi" w:cstheme="minorBidi"/>
                <w:b/>
                <w:color w:val="231F20"/>
                <w:spacing w:val="8"/>
                <w:w w:val="105"/>
                <w:sz w:val="19"/>
              </w:rPr>
              <w:t xml:space="preserve"> </w:t>
            </w:r>
            <w:r w:rsidRPr="002714EB">
              <w:rPr>
                <w:rFonts w:asciiTheme="minorHAnsi" w:eastAsiaTheme="minorHAnsi" w:hAnsiTheme="minorHAnsi" w:cstheme="minorBidi"/>
                <w:b/>
                <w:color w:val="231F20"/>
                <w:spacing w:val="4"/>
                <w:w w:val="105"/>
                <w:sz w:val="19"/>
              </w:rPr>
              <w:t>Inscrire</w:t>
            </w:r>
            <w:r w:rsidRPr="002714EB">
              <w:rPr>
                <w:rFonts w:asciiTheme="minorHAnsi" w:eastAsiaTheme="minorHAnsi" w:hAnsiTheme="minorHAnsi" w:cstheme="minorBidi"/>
                <w:b/>
                <w:color w:val="231F20"/>
                <w:spacing w:val="8"/>
                <w:w w:val="105"/>
                <w:sz w:val="19"/>
              </w:rPr>
              <w:t xml:space="preserve"> </w:t>
            </w:r>
            <w:r w:rsidRPr="002714EB">
              <w:rPr>
                <w:rFonts w:asciiTheme="minorHAnsi" w:eastAsiaTheme="minorHAnsi" w:hAnsiTheme="minorHAnsi" w:cstheme="minorBidi"/>
                <w:b/>
                <w:color w:val="231F20"/>
                <w:spacing w:val="4"/>
                <w:w w:val="105"/>
                <w:sz w:val="19"/>
              </w:rPr>
              <w:t>l’établissement</w:t>
            </w:r>
            <w:r w:rsidRPr="002714EB">
              <w:rPr>
                <w:rFonts w:asciiTheme="minorHAnsi" w:eastAsiaTheme="minorHAnsi" w:hAnsiTheme="minorHAnsi" w:cstheme="minorBidi"/>
                <w:b/>
                <w:color w:val="231F20"/>
                <w:spacing w:val="8"/>
                <w:w w:val="105"/>
                <w:sz w:val="19"/>
              </w:rPr>
              <w:t xml:space="preserve"> </w:t>
            </w:r>
            <w:r w:rsidRPr="002714EB">
              <w:rPr>
                <w:rFonts w:asciiTheme="minorHAnsi" w:eastAsiaTheme="minorHAnsi" w:hAnsiTheme="minorHAnsi" w:cstheme="minorBidi"/>
                <w:b/>
                <w:color w:val="231F20"/>
                <w:spacing w:val="3"/>
                <w:w w:val="105"/>
                <w:sz w:val="19"/>
              </w:rPr>
              <w:t>dans</w:t>
            </w:r>
            <w:r w:rsidRPr="002714EB">
              <w:rPr>
                <w:rFonts w:asciiTheme="minorHAnsi" w:eastAsiaTheme="minorHAnsi" w:hAnsiTheme="minorHAnsi" w:cstheme="minorBidi"/>
                <w:b/>
                <w:color w:val="231F20"/>
                <w:spacing w:val="9"/>
                <w:w w:val="105"/>
                <w:sz w:val="19"/>
              </w:rPr>
              <w:t xml:space="preserve"> </w:t>
            </w:r>
            <w:r w:rsidRPr="002714EB">
              <w:rPr>
                <w:rFonts w:asciiTheme="minorHAnsi" w:eastAsiaTheme="minorHAnsi" w:hAnsiTheme="minorHAnsi" w:cstheme="minorBidi"/>
                <w:b/>
                <w:color w:val="231F20"/>
                <w:spacing w:val="3"/>
                <w:w w:val="105"/>
                <w:sz w:val="19"/>
              </w:rPr>
              <w:t>une</w:t>
            </w:r>
            <w:r w:rsidRPr="002714EB">
              <w:rPr>
                <w:rFonts w:asciiTheme="minorHAnsi" w:eastAsiaTheme="minorHAnsi" w:hAnsiTheme="minorHAnsi" w:cstheme="minorBidi"/>
                <w:b/>
                <w:color w:val="231F20"/>
                <w:spacing w:val="8"/>
                <w:w w:val="105"/>
                <w:sz w:val="19"/>
              </w:rPr>
              <w:t xml:space="preserve"> </w:t>
            </w:r>
            <w:r w:rsidRPr="002714EB">
              <w:rPr>
                <w:rFonts w:asciiTheme="minorHAnsi" w:eastAsiaTheme="minorHAnsi" w:hAnsiTheme="minorHAnsi" w:cstheme="minorBidi"/>
                <w:b/>
                <w:color w:val="231F20"/>
                <w:spacing w:val="4"/>
                <w:w w:val="105"/>
                <w:sz w:val="19"/>
              </w:rPr>
              <w:t>démarche</w:t>
            </w:r>
            <w:r w:rsidRPr="002714EB">
              <w:rPr>
                <w:rFonts w:asciiTheme="minorHAnsi" w:eastAsiaTheme="minorHAnsi" w:hAnsiTheme="minorHAnsi" w:cstheme="minorBidi"/>
                <w:b/>
                <w:color w:val="231F20"/>
                <w:spacing w:val="8"/>
                <w:w w:val="105"/>
                <w:sz w:val="19"/>
              </w:rPr>
              <w:t xml:space="preserve"> </w:t>
            </w:r>
            <w:r w:rsidRPr="002714EB">
              <w:rPr>
                <w:rFonts w:asciiTheme="minorHAnsi" w:eastAsiaTheme="minorHAnsi" w:hAnsiTheme="minorHAnsi" w:cstheme="minorBidi"/>
                <w:b/>
                <w:color w:val="231F20"/>
                <w:spacing w:val="2"/>
                <w:w w:val="105"/>
                <w:sz w:val="19"/>
              </w:rPr>
              <w:t>de</w:t>
            </w:r>
            <w:r w:rsidRPr="002714EB">
              <w:rPr>
                <w:rFonts w:asciiTheme="minorHAnsi" w:eastAsiaTheme="minorHAnsi" w:hAnsiTheme="minorHAnsi" w:cstheme="minorBidi"/>
                <w:b/>
                <w:color w:val="231F20"/>
                <w:spacing w:val="8"/>
                <w:w w:val="105"/>
                <w:sz w:val="19"/>
              </w:rPr>
              <w:t xml:space="preserve"> </w:t>
            </w:r>
            <w:r w:rsidRPr="002714EB">
              <w:rPr>
                <w:rFonts w:asciiTheme="minorHAnsi" w:eastAsiaTheme="minorHAnsi" w:hAnsiTheme="minorHAnsi" w:cstheme="minorBidi"/>
                <w:b/>
                <w:color w:val="231F20"/>
                <w:spacing w:val="4"/>
                <w:w w:val="105"/>
                <w:sz w:val="19"/>
              </w:rPr>
              <w:t>performance</w:t>
            </w:r>
            <w:r w:rsidRPr="002714EB">
              <w:rPr>
                <w:rFonts w:asciiTheme="minorHAnsi" w:eastAsiaTheme="minorHAnsi" w:hAnsiTheme="minorHAnsi" w:cstheme="minorBidi"/>
                <w:b/>
                <w:color w:val="231F20"/>
                <w:spacing w:val="8"/>
                <w:w w:val="105"/>
                <w:sz w:val="19"/>
              </w:rPr>
              <w:t xml:space="preserve"> </w:t>
            </w:r>
            <w:r w:rsidRPr="002714EB">
              <w:rPr>
                <w:rFonts w:asciiTheme="minorHAnsi" w:eastAsiaTheme="minorHAnsi" w:hAnsiTheme="minorHAnsi" w:cstheme="minorBidi"/>
                <w:b/>
                <w:color w:val="231F20"/>
                <w:spacing w:val="2"/>
                <w:w w:val="105"/>
                <w:sz w:val="19"/>
              </w:rPr>
              <w:t>et</w:t>
            </w:r>
            <w:r w:rsidRPr="002714EB">
              <w:rPr>
                <w:rFonts w:asciiTheme="minorHAnsi" w:eastAsiaTheme="minorHAnsi" w:hAnsiTheme="minorHAnsi" w:cstheme="minorBidi"/>
                <w:b/>
                <w:color w:val="231F20"/>
                <w:spacing w:val="8"/>
                <w:w w:val="105"/>
                <w:sz w:val="19"/>
              </w:rPr>
              <w:t xml:space="preserve"> </w:t>
            </w:r>
            <w:r w:rsidRPr="002714EB">
              <w:rPr>
                <w:rFonts w:asciiTheme="minorHAnsi" w:eastAsiaTheme="minorHAnsi" w:hAnsiTheme="minorHAnsi" w:cstheme="minorBidi"/>
                <w:b/>
                <w:color w:val="231F20"/>
                <w:spacing w:val="2"/>
                <w:w w:val="105"/>
                <w:sz w:val="19"/>
              </w:rPr>
              <w:t>de</w:t>
            </w:r>
            <w:r w:rsidRPr="002714EB">
              <w:rPr>
                <w:rFonts w:asciiTheme="minorHAnsi" w:eastAsiaTheme="minorHAnsi" w:hAnsiTheme="minorHAnsi" w:cstheme="minorBidi"/>
                <w:b/>
                <w:color w:val="231F20"/>
                <w:spacing w:val="9"/>
                <w:w w:val="105"/>
                <w:sz w:val="19"/>
              </w:rPr>
              <w:t xml:space="preserve"> </w:t>
            </w:r>
            <w:r w:rsidRPr="002714EB">
              <w:rPr>
                <w:rFonts w:asciiTheme="minorHAnsi" w:eastAsiaTheme="minorHAnsi" w:hAnsiTheme="minorHAnsi" w:cstheme="minorBidi"/>
                <w:b/>
                <w:color w:val="231F20"/>
                <w:spacing w:val="4"/>
                <w:w w:val="105"/>
                <w:sz w:val="19"/>
              </w:rPr>
              <w:t>pilotage</w:t>
            </w:r>
            <w:r w:rsidRPr="002714EB">
              <w:rPr>
                <w:rFonts w:asciiTheme="minorHAnsi" w:eastAsiaTheme="minorHAnsi" w:hAnsiTheme="minorHAnsi" w:cstheme="minorBidi"/>
                <w:b/>
                <w:color w:val="231F20"/>
                <w:spacing w:val="8"/>
                <w:w w:val="105"/>
                <w:sz w:val="19"/>
              </w:rPr>
              <w:t xml:space="preserve"> </w:t>
            </w:r>
            <w:r w:rsidRPr="002714EB">
              <w:rPr>
                <w:rFonts w:asciiTheme="minorHAnsi" w:eastAsiaTheme="minorHAnsi" w:hAnsiTheme="minorHAnsi" w:cstheme="minorBidi"/>
                <w:b/>
                <w:color w:val="231F20"/>
                <w:spacing w:val="4"/>
                <w:w w:val="105"/>
                <w:sz w:val="19"/>
              </w:rPr>
              <w:t>budgétaire</w:t>
            </w:r>
          </w:p>
        </w:tc>
      </w:tr>
      <w:tr w:rsidR="000E1BD9" w:rsidRPr="002714EB" w:rsidTr="00321FCC">
        <w:trPr>
          <w:trHeight w:val="66"/>
        </w:trPr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E1BD9" w:rsidRPr="002714EB" w:rsidRDefault="000E1BD9" w:rsidP="00321FCC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</w:pPr>
            <w:r w:rsidRPr="002714EB">
              <w:rPr>
                <w:rFonts w:asciiTheme="minorHAnsi" w:eastAsiaTheme="minorHAnsi" w:hAnsiTheme="minorHAnsi" w:cstheme="minorHAnsi"/>
                <w:b/>
                <w:bCs/>
                <w:color w:val="000000"/>
                <w:sz w:val="16"/>
                <w:szCs w:val="16"/>
                <w:lang w:eastAsia="fr-FR"/>
              </w:rPr>
              <w:t>Actions prévues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CC2E5" w:themeFill="accent1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E1BD9" w:rsidRPr="002714EB" w:rsidRDefault="000E1BD9" w:rsidP="00321FCC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</w:pPr>
            <w:r w:rsidRPr="002714EB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2015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9CC2E5" w:themeFill="accent1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E1BD9" w:rsidRPr="002714EB" w:rsidRDefault="000E1BD9" w:rsidP="00321FCC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</w:pPr>
            <w:r w:rsidRPr="002714EB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Commentaires</w:t>
            </w:r>
          </w:p>
          <w:p w:rsidR="000E1BD9" w:rsidRPr="002714EB" w:rsidRDefault="000E1BD9" w:rsidP="00321FCC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</w:pPr>
            <w:proofErr w:type="gramStart"/>
            <w:r w:rsidRPr="002714EB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établissement</w:t>
            </w:r>
            <w:proofErr w:type="gramEnd"/>
          </w:p>
          <w:p w:rsidR="000E1BD9" w:rsidRPr="002714EB" w:rsidRDefault="000E1BD9" w:rsidP="00321FCC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</w:pPr>
            <w:r w:rsidRPr="002714EB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2015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BD9" w:rsidRPr="002714EB" w:rsidRDefault="000E1BD9" w:rsidP="00321FCC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</w:pPr>
            <w:r w:rsidRPr="002714EB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2016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BD9" w:rsidRPr="002714EB" w:rsidRDefault="000E1BD9" w:rsidP="00321FCC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</w:pPr>
            <w:r w:rsidRPr="002714EB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2017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BD9" w:rsidRPr="002714EB" w:rsidRDefault="000E1BD9" w:rsidP="00321FCC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</w:pPr>
            <w:r w:rsidRPr="002714EB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2018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E1BD9" w:rsidRPr="002714EB" w:rsidRDefault="000E1BD9" w:rsidP="00321FCC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2019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E1BD9" w:rsidRPr="002714EB" w:rsidRDefault="000E1BD9" w:rsidP="00321FCC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</w:pPr>
            <w:r w:rsidRPr="002714EB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Commentaires établissement</w:t>
            </w:r>
          </w:p>
          <w:p w:rsidR="000E1BD9" w:rsidRPr="002714EB" w:rsidRDefault="000E1BD9" w:rsidP="00321FCC">
            <w:pPr>
              <w:spacing w:after="0" w:line="240" w:lineRule="auto"/>
              <w:ind w:left="6"/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2020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BD9" w:rsidRPr="002714EB" w:rsidRDefault="002B45C0" w:rsidP="00321FCC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2020</w:t>
            </w: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9CC2E5" w:themeFill="accent1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E1BD9" w:rsidRPr="002714EB" w:rsidRDefault="000E1BD9" w:rsidP="00321FCC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</w:pPr>
            <w:r w:rsidRPr="002714EB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Cible 2020</w:t>
            </w:r>
          </w:p>
        </w:tc>
      </w:tr>
      <w:tr w:rsidR="002B45C0" w:rsidRPr="002714EB" w:rsidTr="00321FCC">
        <w:trPr>
          <w:trHeight w:val="230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B45C0" w:rsidRDefault="002B45C0" w:rsidP="002B45C0">
            <w:pPr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</w:pPr>
            <w:r w:rsidRPr="002714EB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 xml:space="preserve">1. </w:t>
            </w:r>
            <w:r w:rsidRPr="002714EB">
              <w:rPr>
                <w:rFonts w:asciiTheme="minorHAnsi" w:eastAsiaTheme="minorHAnsi" w:hAnsiTheme="minorHAnsi" w:cstheme="minorHAnsi"/>
                <w:b/>
                <w:bCs/>
                <w:color w:val="000000"/>
                <w:sz w:val="16"/>
                <w:szCs w:val="16"/>
                <w:lang w:eastAsia="fr-FR"/>
              </w:rPr>
              <w:t>Améliorer la sincérité des prévisions budgétaires</w:t>
            </w:r>
            <w:r w:rsidRPr="002714EB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 xml:space="preserve"> par la mise en place d'un dialogue de gestion dans une logique: objectifs/moyens/ résultat. L'indicateur mesure les taux d'exécution (CF/Budget initial). </w:t>
            </w:r>
          </w:p>
          <w:p w:rsidR="002B45C0" w:rsidRDefault="002B45C0" w:rsidP="002B45C0">
            <w:pPr>
              <w:spacing w:after="0" w:line="240" w:lineRule="auto"/>
              <w:ind w:left="148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</w:pPr>
          </w:p>
          <w:p w:rsidR="002B45C0" w:rsidRPr="002B45C0" w:rsidRDefault="002B45C0" w:rsidP="002B45C0">
            <w:pPr>
              <w:spacing w:after="0" w:line="240" w:lineRule="auto"/>
              <w:rPr>
                <w:rFonts w:asciiTheme="minorHAnsi" w:eastAsiaTheme="minorHAnsi" w:hAnsiTheme="minorHAnsi" w:cstheme="minorHAnsi"/>
                <w:i/>
                <w:color w:val="000000"/>
                <w:sz w:val="16"/>
                <w:szCs w:val="16"/>
                <w:lang w:eastAsia="fr-FR"/>
              </w:rPr>
            </w:pPr>
            <w:proofErr w:type="gramStart"/>
            <w:r w:rsidRPr="002B45C0">
              <w:rPr>
                <w:rFonts w:asciiTheme="minorHAnsi" w:eastAsiaTheme="minorHAnsi" w:hAnsiTheme="minorHAnsi" w:cstheme="minorHAnsi"/>
                <w:i/>
                <w:color w:val="000000"/>
                <w:sz w:val="16"/>
                <w:szCs w:val="16"/>
                <w:lang w:eastAsia="fr-FR"/>
              </w:rPr>
              <w:t>nb:</w:t>
            </w:r>
            <w:proofErr w:type="gramEnd"/>
            <w:r w:rsidRPr="002B45C0">
              <w:rPr>
                <w:rFonts w:asciiTheme="minorHAnsi" w:eastAsiaTheme="minorHAnsi" w:hAnsiTheme="minorHAnsi" w:cstheme="minorHAnsi"/>
                <w:i/>
                <w:color w:val="000000"/>
                <w:sz w:val="16"/>
                <w:szCs w:val="16"/>
                <w:lang w:eastAsia="fr-FR"/>
              </w:rPr>
              <w:t xml:space="preserve"> l'indicateur pour 2015 était calculé par rapport au dernier budget rectificatif voté. A compter de 2016, l'exécution est comparée au budget initial de façon à mieux rendre compte de la sincérité de la prévision initiale.</w:t>
            </w:r>
          </w:p>
          <w:p w:rsidR="002B45C0" w:rsidRPr="002714EB" w:rsidRDefault="002B45C0" w:rsidP="002B45C0">
            <w:pPr>
              <w:spacing w:after="0" w:line="240" w:lineRule="auto"/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CC2E5" w:themeFill="accent1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B45C0" w:rsidRPr="002714EB" w:rsidRDefault="002B45C0" w:rsidP="002B45C0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</w:pPr>
            <w:proofErr w:type="spellStart"/>
            <w:r w:rsidRPr="002714EB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Fonct</w:t>
            </w:r>
            <w:proofErr w:type="spellEnd"/>
            <w:r w:rsidRPr="002714EB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: 81%</w:t>
            </w:r>
            <w:r w:rsidRPr="002714EB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br/>
            </w:r>
            <w:proofErr w:type="spellStart"/>
            <w:r w:rsidRPr="002714EB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Invt</w:t>
            </w:r>
            <w:proofErr w:type="spellEnd"/>
            <w:r w:rsidRPr="002714EB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: 48,8%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9CC2E5" w:themeFill="accent1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B45C0" w:rsidRPr="002714EB" w:rsidRDefault="002B45C0" w:rsidP="002B45C0">
            <w:pPr>
              <w:spacing w:after="0" w:line="240" w:lineRule="auto"/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</w:pPr>
            <w:r w:rsidRPr="002714EB"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  <w:t>Il faut dissocier la sincérité des prévisions et le niveau des taux d’exécution et ne pas avoir à rattacher toutes nos recettes tel que sollicité par le Rectorat lors du BR2</w:t>
            </w:r>
          </w:p>
          <w:p w:rsidR="002B45C0" w:rsidRPr="002714EB" w:rsidRDefault="002B45C0" w:rsidP="002B45C0">
            <w:pPr>
              <w:spacing w:after="0" w:line="240" w:lineRule="auto"/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</w:pPr>
            <w:r w:rsidRPr="002714EB"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  <w:t>2015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B45C0" w:rsidRPr="002714EB" w:rsidRDefault="002B45C0" w:rsidP="002B45C0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</w:pPr>
            <w:r w:rsidRPr="002714EB"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  <w:t>Perso: 100,1%</w:t>
            </w:r>
            <w:r w:rsidRPr="002714EB"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  <w:br/>
            </w:r>
            <w:proofErr w:type="spellStart"/>
            <w:r w:rsidRPr="002714EB"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  <w:t>Fonct</w:t>
            </w:r>
            <w:proofErr w:type="spellEnd"/>
            <w:r w:rsidRPr="002714EB"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  <w:t>: 89,6%</w:t>
            </w:r>
            <w:r w:rsidRPr="002714EB"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  <w:br/>
            </w:r>
            <w:proofErr w:type="spellStart"/>
            <w:r w:rsidRPr="002714EB"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  <w:t>Invt</w:t>
            </w:r>
            <w:proofErr w:type="spellEnd"/>
            <w:r w:rsidRPr="002714EB"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  <w:t>: 69,7%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B45C0" w:rsidRPr="002714EB" w:rsidRDefault="002B45C0" w:rsidP="002B45C0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</w:pPr>
            <w:r w:rsidRPr="002714EB"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  <w:t>Perso: 98,5%</w:t>
            </w:r>
            <w:r w:rsidRPr="002714EB"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  <w:br/>
            </w:r>
            <w:proofErr w:type="spellStart"/>
            <w:r w:rsidRPr="002714EB"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  <w:t>Fonct</w:t>
            </w:r>
            <w:proofErr w:type="spellEnd"/>
            <w:r w:rsidRPr="002714EB"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  <w:t>: 82,9%</w:t>
            </w:r>
            <w:r w:rsidRPr="002714EB"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  <w:br/>
            </w:r>
            <w:proofErr w:type="spellStart"/>
            <w:r w:rsidRPr="002714EB"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  <w:t>Invt</w:t>
            </w:r>
            <w:proofErr w:type="spellEnd"/>
            <w:r w:rsidRPr="002714EB"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  <w:t>: 99,7%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B45C0" w:rsidRPr="002714EB" w:rsidRDefault="002B45C0" w:rsidP="002B45C0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</w:pPr>
            <w:r w:rsidRPr="002714EB"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  <w:t>Perso: 99,2%</w:t>
            </w:r>
            <w:r w:rsidRPr="002714EB"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  <w:br/>
            </w:r>
            <w:proofErr w:type="spellStart"/>
            <w:r w:rsidRPr="002714EB"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  <w:t>Fonct</w:t>
            </w:r>
            <w:proofErr w:type="spellEnd"/>
            <w:r w:rsidRPr="002714EB"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  <w:t>: 82,8%</w:t>
            </w:r>
            <w:r w:rsidRPr="002714EB"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  <w:br/>
            </w:r>
            <w:proofErr w:type="spellStart"/>
            <w:r w:rsidRPr="002714EB"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  <w:t>Invt</w:t>
            </w:r>
            <w:proofErr w:type="spellEnd"/>
            <w:r w:rsidRPr="002714EB"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  <w:t>: 33,3%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45C0" w:rsidRDefault="002B45C0" w:rsidP="002B45C0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</w:pPr>
            <w:r w:rsidRPr="002714EB"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  <w:t>Perso: 9</w:t>
            </w:r>
            <w:r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  <w:t>8,3%</w:t>
            </w:r>
            <w:r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  <w:br/>
            </w:r>
            <w:proofErr w:type="spellStart"/>
            <w:r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  <w:t>Fonct</w:t>
            </w:r>
            <w:proofErr w:type="spellEnd"/>
            <w:r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  <w:t>:</w:t>
            </w:r>
          </w:p>
          <w:p w:rsidR="002B45C0" w:rsidRDefault="002B45C0" w:rsidP="002B45C0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</w:pPr>
            <w:r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  <w:t>99,9%</w:t>
            </w:r>
            <w:r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  <w:br/>
            </w:r>
            <w:proofErr w:type="spellStart"/>
            <w:r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  <w:t>Invt</w:t>
            </w:r>
            <w:proofErr w:type="spellEnd"/>
            <w:r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  <w:t>:</w:t>
            </w:r>
          </w:p>
          <w:p w:rsidR="002B45C0" w:rsidRPr="002714EB" w:rsidRDefault="002B45C0" w:rsidP="002B45C0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  <w:t>90,9</w:t>
            </w:r>
            <w:r w:rsidRPr="002714EB"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  <w:t>%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45C0" w:rsidRPr="002714EB" w:rsidRDefault="002B45C0" w:rsidP="00321FCC">
            <w:pPr>
              <w:spacing w:after="0" w:line="240" w:lineRule="auto"/>
              <w:ind w:left="3"/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La sincérité a été améliorée en 2020 par de nombreux dialogues de gestion « infra-annuels » (campagne d’identification des impacts COVID en recettes et dépenses, campagnes de recensement des crédits sans emploi pour centralisation et ventilation vers les centres financiers en tension budgétaire).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5C0" w:rsidRDefault="002E6BF2" w:rsidP="002B45C0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Perso : 99,5%</w:t>
            </w:r>
          </w:p>
          <w:p w:rsidR="002E6BF2" w:rsidRDefault="002E6BF2" w:rsidP="002B45C0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</w:pPr>
            <w:proofErr w:type="spellStart"/>
            <w:r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Fonct</w:t>
            </w:r>
            <w:proofErr w:type="spellEnd"/>
            <w:r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 : 82,1%</w:t>
            </w:r>
          </w:p>
          <w:p w:rsidR="002E6BF2" w:rsidRPr="002714EB" w:rsidRDefault="002E6BF2" w:rsidP="002B45C0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</w:pPr>
            <w:proofErr w:type="spellStart"/>
            <w:r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Invt</w:t>
            </w:r>
            <w:proofErr w:type="spellEnd"/>
            <w:r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 : 46,3%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9CC2E5" w:themeFill="accent1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B45C0" w:rsidRPr="002714EB" w:rsidRDefault="002B45C0" w:rsidP="002B45C0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</w:pPr>
            <w:proofErr w:type="spellStart"/>
            <w:r w:rsidRPr="002714EB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Fonct</w:t>
            </w:r>
            <w:proofErr w:type="spellEnd"/>
            <w:r w:rsidRPr="002714EB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: 95%</w:t>
            </w:r>
            <w:r w:rsidRPr="002714EB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br/>
            </w:r>
            <w:proofErr w:type="spellStart"/>
            <w:r w:rsidRPr="002714EB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Invt</w:t>
            </w:r>
            <w:proofErr w:type="spellEnd"/>
            <w:r w:rsidRPr="002714EB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: 90%</w:t>
            </w:r>
          </w:p>
        </w:tc>
      </w:tr>
      <w:tr w:rsidR="002B45C0" w:rsidRPr="002714EB" w:rsidTr="00321FCC">
        <w:trPr>
          <w:trHeight w:val="368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B45C0" w:rsidRPr="002714EB" w:rsidRDefault="002B45C0" w:rsidP="002B45C0">
            <w:pPr>
              <w:spacing w:after="0" w:line="240" w:lineRule="auto"/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</w:pPr>
            <w:r w:rsidRPr="002714EB">
              <w:rPr>
                <w:rFonts w:asciiTheme="minorHAnsi" w:eastAsiaTheme="minorHAnsi" w:hAnsiTheme="minorHAnsi" w:cstheme="minorHAnsi"/>
                <w:b/>
                <w:bCs/>
                <w:color w:val="000000"/>
                <w:sz w:val="16"/>
                <w:szCs w:val="16"/>
                <w:lang w:eastAsia="fr-FR"/>
              </w:rPr>
              <w:t>2. Se doter d'outils permettant un suivi financier infra-annuel</w:t>
            </w:r>
            <w:r w:rsidRPr="002714EB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: pour accompagner son effort de maîtrise des taux d'exécution, l'établissement devra se doter de tableaux de bord permettant le suivi infra-annuel des principaux agrégats de gestion: résultat, CAF, variation du fonds de roulement...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CC2E5" w:themeFill="accent1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B45C0" w:rsidRPr="002714EB" w:rsidRDefault="002B45C0" w:rsidP="002B45C0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</w:pPr>
            <w:r w:rsidRPr="002714EB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9CC2E5" w:themeFill="accent1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B45C0" w:rsidRPr="002714EB" w:rsidRDefault="002B45C0" w:rsidP="002B45C0">
            <w:pPr>
              <w:spacing w:after="0" w:line="240" w:lineRule="auto"/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</w:pPr>
            <w:r w:rsidRPr="002714EB"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  <w:t>Objectif 2016 : Développement de requêtes BO et envoi mensuel automatique auprès des différent.es</w:t>
            </w:r>
          </w:p>
          <w:p w:rsidR="002B45C0" w:rsidRPr="002714EB" w:rsidRDefault="002B45C0" w:rsidP="002B45C0">
            <w:pPr>
              <w:spacing w:after="0" w:line="240" w:lineRule="auto"/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</w:pPr>
            <w:r w:rsidRPr="002714EB"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  <w:t>acteur/</w:t>
            </w:r>
            <w:proofErr w:type="spellStart"/>
            <w:r w:rsidRPr="002714EB"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  <w:t>trices</w:t>
            </w:r>
            <w:proofErr w:type="spellEnd"/>
            <w:r w:rsidRPr="002714EB"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  <w:t xml:space="preserve"> de l’université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5C0" w:rsidRPr="002714EB" w:rsidRDefault="002B45C0" w:rsidP="002B45C0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</w:pPr>
            <w:r w:rsidRPr="002714EB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NC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5C0" w:rsidRPr="002714EB" w:rsidRDefault="002B45C0" w:rsidP="002B45C0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</w:pPr>
            <w:r w:rsidRPr="002714EB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NC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5C0" w:rsidRPr="002714EB" w:rsidRDefault="002B45C0" w:rsidP="002B45C0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</w:pPr>
            <w:r w:rsidRPr="002714EB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B45C0" w:rsidRPr="002714EB" w:rsidRDefault="002B45C0" w:rsidP="002B45C0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1 en cours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45C0" w:rsidRDefault="002B45C0" w:rsidP="00321FCC">
            <w:pPr>
              <w:spacing w:after="0" w:line="240" w:lineRule="auto"/>
              <w:ind w:left="3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</w:pPr>
            <w:r w:rsidRPr="002714EB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Réalisation depuis 2019 d'un envoi mensuel automatique auprès des différents services, composantes et laboratoires de l'Université.</w:t>
            </w:r>
          </w:p>
          <w:p w:rsidR="002B45C0" w:rsidRPr="002B45C0" w:rsidRDefault="002B45C0" w:rsidP="00321FCC">
            <w:pPr>
              <w:spacing w:after="0" w:line="240" w:lineRule="auto"/>
              <w:ind w:left="3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Travaux 2020: Travaux préparatoires à la mise en place (2021)</w:t>
            </w:r>
            <w:r w:rsidRPr="002714EB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 xml:space="preserve"> d'un manuel des restitutions</w:t>
            </w:r>
            <w:r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. Elaboration de la démarche de « comptes-rendus de gestion » trimestriels avec l’ensemble des services, pour mise en œuvre dès le premier trimestre 2021.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5C0" w:rsidRPr="002714EB" w:rsidRDefault="002B45C0" w:rsidP="002B45C0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1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9CC2E5" w:themeFill="accent1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B45C0" w:rsidRPr="002714EB" w:rsidRDefault="002B45C0" w:rsidP="002B45C0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</w:pPr>
            <w:r w:rsidRPr="002714EB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2</w:t>
            </w:r>
          </w:p>
        </w:tc>
      </w:tr>
      <w:tr w:rsidR="002B45C0" w:rsidRPr="002714EB" w:rsidTr="00321FCC">
        <w:trPr>
          <w:trHeight w:val="276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B45C0" w:rsidRPr="002714EB" w:rsidRDefault="002B45C0" w:rsidP="002B45C0">
            <w:pPr>
              <w:spacing w:after="0" w:line="240" w:lineRule="auto"/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</w:pPr>
            <w:r w:rsidRPr="002714EB">
              <w:rPr>
                <w:rFonts w:asciiTheme="minorHAnsi" w:eastAsiaTheme="minorHAnsi" w:hAnsiTheme="minorHAnsi" w:cstheme="minorHAnsi"/>
                <w:b/>
                <w:bCs/>
                <w:color w:val="000000"/>
                <w:sz w:val="16"/>
                <w:szCs w:val="16"/>
                <w:lang w:eastAsia="fr-FR"/>
              </w:rPr>
              <w:t>3. Elaborer les annexes relatives aux opérations pluriannuelles</w:t>
            </w:r>
            <w:r w:rsidRPr="002714EB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 xml:space="preserve"> (et notamment plan pluriannuel d'investissement).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CC2E5" w:themeFill="accent1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B45C0" w:rsidRPr="002714EB" w:rsidRDefault="002B45C0" w:rsidP="002B45C0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</w:pPr>
            <w:r w:rsidRPr="002714EB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9CC2E5" w:themeFill="accent1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B45C0" w:rsidRPr="002714EB" w:rsidRDefault="002B45C0" w:rsidP="002B45C0">
            <w:pPr>
              <w:spacing w:after="0" w:line="240" w:lineRule="auto"/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</w:pPr>
            <w:r w:rsidRPr="002714EB"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  <w:t>Objectif 2016 : réunions régulières à tenir pour pouvoir acter des reprogrammations au fur et à mesure de l’avancement</w:t>
            </w:r>
          </w:p>
          <w:p w:rsidR="002B45C0" w:rsidRPr="002714EB" w:rsidRDefault="002B45C0" w:rsidP="002B45C0">
            <w:pPr>
              <w:spacing w:after="0" w:line="240" w:lineRule="auto"/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</w:pPr>
            <w:r w:rsidRPr="002714EB"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  <w:t>des travaux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5C0" w:rsidRPr="002714EB" w:rsidRDefault="002B45C0" w:rsidP="002B45C0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</w:pPr>
            <w:r w:rsidRPr="002714EB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5C0" w:rsidRPr="002714EB" w:rsidRDefault="002B45C0" w:rsidP="002B45C0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</w:pPr>
            <w:r w:rsidRPr="002714EB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2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5C0" w:rsidRPr="002714EB" w:rsidRDefault="002B45C0" w:rsidP="002B45C0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</w:pPr>
            <w:r w:rsidRPr="002714EB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B45C0" w:rsidRPr="002714EB" w:rsidRDefault="002B45C0" w:rsidP="002B45C0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2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FCC" w:rsidRDefault="00321FCC" w:rsidP="00321FCC">
            <w:pPr>
              <w:spacing w:after="0" w:line="240" w:lineRule="auto"/>
              <w:ind w:left="3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</w:pPr>
            <w:r w:rsidRPr="002714EB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Mise en place en 2019 de réunions régulières des services associés à l'exécution du plan pluriannuel d'investissement.</w:t>
            </w:r>
          </w:p>
          <w:p w:rsidR="002B45C0" w:rsidRPr="002714EB" w:rsidRDefault="002B45C0" w:rsidP="00321FCC">
            <w:pPr>
              <w:spacing w:after="0" w:line="240" w:lineRule="auto"/>
              <w:ind w:left="3"/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 xml:space="preserve">Travaux 2020 : consolidation d’un </w:t>
            </w:r>
            <w:r w:rsidRPr="002714EB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 xml:space="preserve">outils de </w:t>
            </w:r>
            <w:r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projection et de p</w:t>
            </w:r>
            <w:r w:rsidRPr="002714EB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 xml:space="preserve">ilotage </w:t>
            </w:r>
            <w:r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 xml:space="preserve">des indicateurs financiers de l’établissement (résultat, fonds de roulement, trésorerie, CAF…) en lien avec la projection à N+5 de </w:t>
            </w:r>
            <w:r w:rsidRPr="002714EB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 xml:space="preserve">l'investissement </w:t>
            </w:r>
            <w:r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financé et auto-financé</w:t>
            </w:r>
            <w:r w:rsidRPr="002714EB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.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5C0" w:rsidRPr="002714EB" w:rsidRDefault="002B45C0" w:rsidP="002B45C0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2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9CC2E5" w:themeFill="accent1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B45C0" w:rsidRPr="002714EB" w:rsidRDefault="002B45C0" w:rsidP="002B45C0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</w:pPr>
            <w:r w:rsidRPr="002714EB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2</w:t>
            </w:r>
          </w:p>
        </w:tc>
      </w:tr>
    </w:tbl>
    <w:p w:rsidR="002B45C0" w:rsidRDefault="002B45C0" w:rsidP="00AB4020">
      <w:pPr>
        <w:widowControl w:val="0"/>
        <w:tabs>
          <w:tab w:val="left" w:pos="1360"/>
        </w:tabs>
        <w:autoSpaceDE w:val="0"/>
        <w:autoSpaceDN w:val="0"/>
        <w:spacing w:after="0" w:line="240" w:lineRule="auto"/>
        <w:rPr>
          <w:rFonts w:ascii="Arial Narrow" w:hAnsi="Arial Narrow"/>
          <w:spacing w:val="4"/>
          <w:w w:val="105"/>
          <w:sz w:val="18"/>
          <w:szCs w:val="18"/>
          <w:u w:color="ED2024"/>
          <w:shd w:val="clear" w:color="auto" w:fill="E6E7E8"/>
        </w:rPr>
      </w:pPr>
    </w:p>
    <w:p w:rsidR="002B45C0" w:rsidRDefault="002B45C0" w:rsidP="00AB4020">
      <w:pPr>
        <w:widowControl w:val="0"/>
        <w:tabs>
          <w:tab w:val="left" w:pos="1360"/>
        </w:tabs>
        <w:autoSpaceDE w:val="0"/>
        <w:autoSpaceDN w:val="0"/>
        <w:spacing w:after="0" w:line="240" w:lineRule="auto"/>
        <w:rPr>
          <w:rFonts w:ascii="Arial Narrow" w:hAnsi="Arial Narrow"/>
          <w:spacing w:val="4"/>
          <w:w w:val="105"/>
          <w:sz w:val="18"/>
          <w:szCs w:val="18"/>
          <w:u w:color="ED2024"/>
          <w:shd w:val="clear" w:color="auto" w:fill="E6E7E8"/>
        </w:rPr>
      </w:pPr>
    </w:p>
    <w:p w:rsidR="002B45C0" w:rsidRDefault="002B45C0" w:rsidP="00AB4020">
      <w:pPr>
        <w:widowControl w:val="0"/>
        <w:tabs>
          <w:tab w:val="left" w:pos="1360"/>
        </w:tabs>
        <w:autoSpaceDE w:val="0"/>
        <w:autoSpaceDN w:val="0"/>
        <w:spacing w:after="0" w:line="240" w:lineRule="auto"/>
        <w:rPr>
          <w:rFonts w:ascii="Arial Narrow" w:hAnsi="Arial Narrow"/>
          <w:spacing w:val="4"/>
          <w:w w:val="105"/>
          <w:sz w:val="18"/>
          <w:szCs w:val="18"/>
          <w:u w:color="ED2024"/>
          <w:shd w:val="clear" w:color="auto" w:fill="E6E7E8"/>
        </w:rPr>
      </w:pPr>
    </w:p>
    <w:tbl>
      <w:tblPr>
        <w:tblW w:w="11206" w:type="dxa"/>
        <w:tblInd w:w="-71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567"/>
        <w:gridCol w:w="1560"/>
        <w:gridCol w:w="709"/>
        <w:gridCol w:w="709"/>
        <w:gridCol w:w="708"/>
        <w:gridCol w:w="709"/>
        <w:gridCol w:w="2409"/>
        <w:gridCol w:w="708"/>
        <w:gridCol w:w="717"/>
      </w:tblGrid>
      <w:tr w:rsidR="002B45C0" w:rsidRPr="002714EB" w:rsidTr="00321FCC">
        <w:trPr>
          <w:trHeight w:val="280"/>
        </w:trPr>
        <w:tc>
          <w:tcPr>
            <w:tcW w:w="1120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45C0" w:rsidRPr="002714EB" w:rsidRDefault="002B45C0" w:rsidP="00321FCC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color w:val="000000"/>
                <w:sz w:val="16"/>
                <w:szCs w:val="16"/>
                <w:lang w:eastAsia="fr-FR"/>
              </w:rPr>
            </w:pPr>
            <w:r w:rsidRPr="002714EB">
              <w:rPr>
                <w:rFonts w:asciiTheme="minorHAnsi" w:eastAsiaTheme="minorHAnsi" w:hAnsiTheme="minorHAnsi" w:cstheme="minorBidi"/>
                <w:b/>
                <w:color w:val="231F20"/>
                <w:w w:val="105"/>
                <w:sz w:val="19"/>
              </w:rPr>
              <w:t>I -</w:t>
            </w:r>
            <w:r w:rsidRPr="002714EB">
              <w:rPr>
                <w:rFonts w:asciiTheme="minorHAnsi" w:eastAsiaTheme="minorHAnsi" w:hAnsiTheme="minorHAnsi" w:cstheme="minorBidi"/>
                <w:b/>
                <w:color w:val="231F20"/>
                <w:spacing w:val="8"/>
                <w:w w:val="105"/>
                <w:sz w:val="19"/>
              </w:rPr>
              <w:t xml:space="preserve"> </w:t>
            </w:r>
            <w:r w:rsidRPr="002714EB">
              <w:rPr>
                <w:rFonts w:asciiTheme="minorHAnsi" w:eastAsiaTheme="minorHAnsi" w:hAnsiTheme="minorHAnsi" w:cstheme="minorBidi"/>
                <w:b/>
                <w:color w:val="231F20"/>
                <w:spacing w:val="4"/>
                <w:w w:val="105"/>
                <w:sz w:val="19"/>
              </w:rPr>
              <w:t>Inscrire</w:t>
            </w:r>
            <w:r w:rsidRPr="002714EB">
              <w:rPr>
                <w:rFonts w:asciiTheme="minorHAnsi" w:eastAsiaTheme="minorHAnsi" w:hAnsiTheme="minorHAnsi" w:cstheme="minorBidi"/>
                <w:b/>
                <w:color w:val="231F20"/>
                <w:spacing w:val="8"/>
                <w:w w:val="105"/>
                <w:sz w:val="19"/>
              </w:rPr>
              <w:t xml:space="preserve"> </w:t>
            </w:r>
            <w:r w:rsidRPr="002714EB">
              <w:rPr>
                <w:rFonts w:asciiTheme="minorHAnsi" w:eastAsiaTheme="minorHAnsi" w:hAnsiTheme="minorHAnsi" w:cstheme="minorBidi"/>
                <w:b/>
                <w:color w:val="231F20"/>
                <w:spacing w:val="4"/>
                <w:w w:val="105"/>
                <w:sz w:val="19"/>
              </w:rPr>
              <w:t>l’établissement</w:t>
            </w:r>
            <w:r w:rsidRPr="002714EB">
              <w:rPr>
                <w:rFonts w:asciiTheme="minorHAnsi" w:eastAsiaTheme="minorHAnsi" w:hAnsiTheme="minorHAnsi" w:cstheme="minorBidi"/>
                <w:b/>
                <w:color w:val="231F20"/>
                <w:spacing w:val="8"/>
                <w:w w:val="105"/>
                <w:sz w:val="19"/>
              </w:rPr>
              <w:t xml:space="preserve"> </w:t>
            </w:r>
            <w:r w:rsidRPr="002714EB">
              <w:rPr>
                <w:rFonts w:asciiTheme="minorHAnsi" w:eastAsiaTheme="minorHAnsi" w:hAnsiTheme="minorHAnsi" w:cstheme="minorBidi"/>
                <w:b/>
                <w:color w:val="231F20"/>
                <w:spacing w:val="3"/>
                <w:w w:val="105"/>
                <w:sz w:val="19"/>
              </w:rPr>
              <w:t>dans</w:t>
            </w:r>
            <w:r w:rsidRPr="002714EB">
              <w:rPr>
                <w:rFonts w:asciiTheme="minorHAnsi" w:eastAsiaTheme="minorHAnsi" w:hAnsiTheme="minorHAnsi" w:cstheme="minorBidi"/>
                <w:b/>
                <w:color w:val="231F20"/>
                <w:spacing w:val="9"/>
                <w:w w:val="105"/>
                <w:sz w:val="19"/>
              </w:rPr>
              <w:t xml:space="preserve"> </w:t>
            </w:r>
            <w:r w:rsidRPr="002714EB">
              <w:rPr>
                <w:rFonts w:asciiTheme="minorHAnsi" w:eastAsiaTheme="minorHAnsi" w:hAnsiTheme="minorHAnsi" w:cstheme="minorBidi"/>
                <w:b/>
                <w:color w:val="231F20"/>
                <w:spacing w:val="3"/>
                <w:w w:val="105"/>
                <w:sz w:val="19"/>
              </w:rPr>
              <w:t>une</w:t>
            </w:r>
            <w:r w:rsidRPr="002714EB">
              <w:rPr>
                <w:rFonts w:asciiTheme="minorHAnsi" w:eastAsiaTheme="minorHAnsi" w:hAnsiTheme="minorHAnsi" w:cstheme="minorBidi"/>
                <w:b/>
                <w:color w:val="231F20"/>
                <w:spacing w:val="8"/>
                <w:w w:val="105"/>
                <w:sz w:val="19"/>
              </w:rPr>
              <w:t xml:space="preserve"> </w:t>
            </w:r>
            <w:r w:rsidRPr="002714EB">
              <w:rPr>
                <w:rFonts w:asciiTheme="minorHAnsi" w:eastAsiaTheme="minorHAnsi" w:hAnsiTheme="minorHAnsi" w:cstheme="minorBidi"/>
                <w:b/>
                <w:color w:val="231F20"/>
                <w:spacing w:val="4"/>
                <w:w w:val="105"/>
                <w:sz w:val="19"/>
              </w:rPr>
              <w:t>démarche</w:t>
            </w:r>
            <w:r w:rsidRPr="002714EB">
              <w:rPr>
                <w:rFonts w:asciiTheme="minorHAnsi" w:eastAsiaTheme="minorHAnsi" w:hAnsiTheme="minorHAnsi" w:cstheme="minorBidi"/>
                <w:b/>
                <w:color w:val="231F20"/>
                <w:spacing w:val="8"/>
                <w:w w:val="105"/>
                <w:sz w:val="19"/>
              </w:rPr>
              <w:t xml:space="preserve"> </w:t>
            </w:r>
            <w:r w:rsidRPr="002714EB">
              <w:rPr>
                <w:rFonts w:asciiTheme="minorHAnsi" w:eastAsiaTheme="minorHAnsi" w:hAnsiTheme="minorHAnsi" w:cstheme="minorBidi"/>
                <w:b/>
                <w:color w:val="231F20"/>
                <w:spacing w:val="2"/>
                <w:w w:val="105"/>
                <w:sz w:val="19"/>
              </w:rPr>
              <w:t>de</w:t>
            </w:r>
            <w:r w:rsidRPr="002714EB">
              <w:rPr>
                <w:rFonts w:asciiTheme="minorHAnsi" w:eastAsiaTheme="minorHAnsi" w:hAnsiTheme="minorHAnsi" w:cstheme="minorBidi"/>
                <w:b/>
                <w:color w:val="231F20"/>
                <w:spacing w:val="8"/>
                <w:w w:val="105"/>
                <w:sz w:val="19"/>
              </w:rPr>
              <w:t xml:space="preserve"> </w:t>
            </w:r>
            <w:r w:rsidRPr="002714EB">
              <w:rPr>
                <w:rFonts w:asciiTheme="minorHAnsi" w:eastAsiaTheme="minorHAnsi" w:hAnsiTheme="minorHAnsi" w:cstheme="minorBidi"/>
                <w:b/>
                <w:color w:val="231F20"/>
                <w:spacing w:val="4"/>
                <w:w w:val="105"/>
                <w:sz w:val="19"/>
              </w:rPr>
              <w:t>performance</w:t>
            </w:r>
            <w:r w:rsidRPr="002714EB">
              <w:rPr>
                <w:rFonts w:asciiTheme="minorHAnsi" w:eastAsiaTheme="minorHAnsi" w:hAnsiTheme="minorHAnsi" w:cstheme="minorBidi"/>
                <w:b/>
                <w:color w:val="231F20"/>
                <w:spacing w:val="8"/>
                <w:w w:val="105"/>
                <w:sz w:val="19"/>
              </w:rPr>
              <w:t xml:space="preserve"> </w:t>
            </w:r>
            <w:r w:rsidRPr="002714EB">
              <w:rPr>
                <w:rFonts w:asciiTheme="minorHAnsi" w:eastAsiaTheme="minorHAnsi" w:hAnsiTheme="minorHAnsi" w:cstheme="minorBidi"/>
                <w:b/>
                <w:color w:val="231F20"/>
                <w:spacing w:val="2"/>
                <w:w w:val="105"/>
                <w:sz w:val="19"/>
              </w:rPr>
              <w:t>et</w:t>
            </w:r>
            <w:r w:rsidRPr="002714EB">
              <w:rPr>
                <w:rFonts w:asciiTheme="minorHAnsi" w:eastAsiaTheme="minorHAnsi" w:hAnsiTheme="minorHAnsi" w:cstheme="minorBidi"/>
                <w:b/>
                <w:color w:val="231F20"/>
                <w:spacing w:val="8"/>
                <w:w w:val="105"/>
                <w:sz w:val="19"/>
              </w:rPr>
              <w:t xml:space="preserve"> </w:t>
            </w:r>
            <w:r w:rsidRPr="002714EB">
              <w:rPr>
                <w:rFonts w:asciiTheme="minorHAnsi" w:eastAsiaTheme="minorHAnsi" w:hAnsiTheme="minorHAnsi" w:cstheme="minorBidi"/>
                <w:b/>
                <w:color w:val="231F20"/>
                <w:spacing w:val="2"/>
                <w:w w:val="105"/>
                <w:sz w:val="19"/>
              </w:rPr>
              <w:t>de</w:t>
            </w:r>
            <w:r w:rsidRPr="002714EB">
              <w:rPr>
                <w:rFonts w:asciiTheme="minorHAnsi" w:eastAsiaTheme="minorHAnsi" w:hAnsiTheme="minorHAnsi" w:cstheme="minorBidi"/>
                <w:b/>
                <w:color w:val="231F20"/>
                <w:spacing w:val="9"/>
                <w:w w:val="105"/>
                <w:sz w:val="19"/>
              </w:rPr>
              <w:t xml:space="preserve"> </w:t>
            </w:r>
            <w:r w:rsidRPr="002714EB">
              <w:rPr>
                <w:rFonts w:asciiTheme="minorHAnsi" w:eastAsiaTheme="minorHAnsi" w:hAnsiTheme="minorHAnsi" w:cstheme="minorBidi"/>
                <w:b/>
                <w:color w:val="231F20"/>
                <w:spacing w:val="4"/>
                <w:w w:val="105"/>
                <w:sz w:val="19"/>
              </w:rPr>
              <w:t>pilotage</w:t>
            </w:r>
            <w:r w:rsidRPr="002714EB">
              <w:rPr>
                <w:rFonts w:asciiTheme="minorHAnsi" w:eastAsiaTheme="minorHAnsi" w:hAnsiTheme="minorHAnsi" w:cstheme="minorBidi"/>
                <w:b/>
                <w:color w:val="231F20"/>
                <w:spacing w:val="8"/>
                <w:w w:val="105"/>
                <w:sz w:val="19"/>
              </w:rPr>
              <w:t xml:space="preserve"> </w:t>
            </w:r>
            <w:r w:rsidRPr="002714EB">
              <w:rPr>
                <w:rFonts w:asciiTheme="minorHAnsi" w:eastAsiaTheme="minorHAnsi" w:hAnsiTheme="minorHAnsi" w:cstheme="minorBidi"/>
                <w:b/>
                <w:color w:val="231F20"/>
                <w:spacing w:val="4"/>
                <w:w w:val="105"/>
                <w:sz w:val="19"/>
              </w:rPr>
              <w:t>budgétaire</w:t>
            </w:r>
          </w:p>
        </w:tc>
      </w:tr>
      <w:tr w:rsidR="002B45C0" w:rsidRPr="002714EB" w:rsidTr="00321FCC">
        <w:trPr>
          <w:trHeight w:val="66"/>
        </w:trPr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B45C0" w:rsidRPr="002714EB" w:rsidRDefault="002B45C0" w:rsidP="00E43679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</w:pPr>
            <w:r w:rsidRPr="002714EB">
              <w:rPr>
                <w:rFonts w:asciiTheme="minorHAnsi" w:eastAsiaTheme="minorHAnsi" w:hAnsiTheme="minorHAnsi" w:cstheme="minorHAnsi"/>
                <w:b/>
                <w:bCs/>
                <w:color w:val="000000"/>
                <w:sz w:val="16"/>
                <w:szCs w:val="16"/>
                <w:lang w:eastAsia="fr-FR"/>
              </w:rPr>
              <w:t xml:space="preserve">Actions prévues 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CC2E5" w:themeFill="accent1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B45C0" w:rsidRPr="002714EB" w:rsidRDefault="002B45C0" w:rsidP="00E43679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</w:pPr>
            <w:r w:rsidRPr="002714EB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2015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9CC2E5" w:themeFill="accent1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B45C0" w:rsidRPr="002714EB" w:rsidRDefault="002B45C0" w:rsidP="00E43679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</w:pPr>
            <w:r w:rsidRPr="002714EB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Commentaires</w:t>
            </w:r>
          </w:p>
          <w:p w:rsidR="002B45C0" w:rsidRPr="002714EB" w:rsidRDefault="002B45C0" w:rsidP="00E43679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</w:pPr>
            <w:proofErr w:type="gramStart"/>
            <w:r w:rsidRPr="002714EB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établissement</w:t>
            </w:r>
            <w:proofErr w:type="gramEnd"/>
          </w:p>
          <w:p w:rsidR="002B45C0" w:rsidRPr="002714EB" w:rsidRDefault="002B45C0" w:rsidP="00E43679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</w:pPr>
            <w:r w:rsidRPr="002714EB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2015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5C0" w:rsidRPr="002714EB" w:rsidRDefault="002B45C0" w:rsidP="00321FCC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</w:pPr>
            <w:r w:rsidRPr="002714EB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2016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5C0" w:rsidRPr="002714EB" w:rsidRDefault="002B45C0" w:rsidP="00321FCC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</w:pPr>
            <w:r w:rsidRPr="002714EB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2017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5C0" w:rsidRPr="002714EB" w:rsidRDefault="002B45C0" w:rsidP="00321FCC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</w:pPr>
            <w:r w:rsidRPr="002714EB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2018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B45C0" w:rsidRPr="002714EB" w:rsidRDefault="002B45C0" w:rsidP="00321FCC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2019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B45C0" w:rsidRPr="002714EB" w:rsidRDefault="002B45C0" w:rsidP="00321FCC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</w:pPr>
            <w:r w:rsidRPr="002714EB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Commentaires établissement</w:t>
            </w:r>
          </w:p>
          <w:p w:rsidR="002B45C0" w:rsidRPr="002714EB" w:rsidRDefault="002B45C0" w:rsidP="00321FCC">
            <w:pPr>
              <w:spacing w:after="0" w:line="240" w:lineRule="auto"/>
              <w:ind w:left="6"/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2020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5C0" w:rsidRPr="002714EB" w:rsidRDefault="002B45C0" w:rsidP="00321FCC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2020</w:t>
            </w: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9CC2E5" w:themeFill="accent1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B45C0" w:rsidRPr="002714EB" w:rsidRDefault="002B45C0" w:rsidP="00321FCC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</w:pPr>
            <w:r w:rsidRPr="002714EB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Cible 2020</w:t>
            </w:r>
          </w:p>
        </w:tc>
      </w:tr>
      <w:tr w:rsidR="002B45C0" w:rsidRPr="002714EB" w:rsidTr="00321FCC">
        <w:trPr>
          <w:trHeight w:val="66"/>
        </w:trPr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B45C0" w:rsidRPr="002B45C0" w:rsidRDefault="002B45C0" w:rsidP="002B45C0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16"/>
                <w:szCs w:val="16"/>
                <w:lang w:eastAsia="fr-FR"/>
              </w:rPr>
            </w:pPr>
            <w:r w:rsidRPr="002714EB">
              <w:rPr>
                <w:rFonts w:asciiTheme="minorHAnsi" w:eastAsiaTheme="minorHAnsi" w:hAnsiTheme="minorHAnsi" w:cstheme="minorHAnsi"/>
                <w:b/>
                <w:bCs/>
                <w:color w:val="000000"/>
                <w:sz w:val="16"/>
                <w:szCs w:val="16"/>
                <w:lang w:eastAsia="fr-FR"/>
              </w:rPr>
              <w:t>4.  Se doter des outils de pilotage et de gestion de la masse salariale:</w:t>
            </w:r>
            <w:r w:rsidRPr="002B45C0">
              <w:rPr>
                <w:rFonts w:asciiTheme="minorHAnsi" w:eastAsiaTheme="minorHAnsi" w:hAnsiTheme="minorHAnsi" w:cstheme="minorHAnsi"/>
                <w:b/>
                <w:bCs/>
                <w:color w:val="000000"/>
                <w:sz w:val="16"/>
                <w:szCs w:val="16"/>
                <w:lang w:eastAsia="fr-FR"/>
              </w:rPr>
              <w:t xml:space="preserve"> la masse salariale devra faire l'objet d'un suivi particulier: tableaux prévisionnels et plans de suivi infra-annuel adaptés (l'écart entre le budget primitif approuvé et l'exécution finale devrait être compris entre -0,5% et +0,5%).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CC2E5" w:themeFill="accent1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B45C0" w:rsidRPr="002B45C0" w:rsidRDefault="002B45C0" w:rsidP="00E43679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</w:pPr>
            <w:r w:rsidRPr="002714EB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2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9CC2E5" w:themeFill="accent1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B45C0" w:rsidRPr="002B45C0" w:rsidRDefault="002B45C0" w:rsidP="002B45C0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5C0" w:rsidRPr="002714EB" w:rsidRDefault="002B45C0" w:rsidP="00321FCC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NC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5C0" w:rsidRPr="002714EB" w:rsidRDefault="002B45C0" w:rsidP="00321FCC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NC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5C0" w:rsidRPr="002B45C0" w:rsidRDefault="002B45C0" w:rsidP="00321FCC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</w:pPr>
            <w:r w:rsidRPr="002B45C0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1 ?</w:t>
            </w:r>
          </w:p>
          <w:p w:rsidR="002B45C0" w:rsidRPr="002B45C0" w:rsidRDefault="002B45C0" w:rsidP="00321FCC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</w:pPr>
            <w:r w:rsidRPr="002B45C0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(</w:t>
            </w:r>
            <w:proofErr w:type="gramStart"/>
            <w:r w:rsidRPr="002B45C0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voir</w:t>
            </w:r>
            <w:proofErr w:type="gramEnd"/>
            <w:r w:rsidRPr="002B45C0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 xml:space="preserve"> avec</w:t>
            </w:r>
          </w:p>
          <w:p w:rsidR="002B45C0" w:rsidRPr="002714EB" w:rsidRDefault="002B45C0" w:rsidP="00321FCC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</w:pPr>
            <w:r w:rsidRPr="002B45C0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DRHAS /POMS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B45C0" w:rsidRPr="002714EB" w:rsidRDefault="002B45C0" w:rsidP="00321FCC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1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FCC" w:rsidRDefault="00321FCC" w:rsidP="00321FCC">
            <w:pPr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Objectif 2021</w:t>
            </w:r>
            <w:r w:rsidRPr="002714EB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:</w:t>
            </w:r>
          </w:p>
          <w:p w:rsidR="002B45C0" w:rsidRPr="002B45C0" w:rsidRDefault="00321FCC" w:rsidP="00321FCC">
            <w:pPr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</w:pPr>
            <w:r w:rsidRPr="002714EB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Construction d'un outil de pilotage consolidé des trois masses de l'établissement, dont la masse salariale, sur la base des données mises à disposition par la Direction des ressources humaines et de l'action sociale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5C0" w:rsidRPr="002714EB" w:rsidRDefault="00321FCC" w:rsidP="00321FCC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1</w:t>
            </w: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9CC2E5" w:themeFill="accent1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B45C0" w:rsidRPr="002B45C0" w:rsidRDefault="002B45C0" w:rsidP="00E43679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</w:pPr>
            <w:r w:rsidRPr="002714EB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2</w:t>
            </w:r>
          </w:p>
        </w:tc>
      </w:tr>
      <w:tr w:rsidR="002B45C0" w:rsidRPr="002714EB" w:rsidTr="00321FCC">
        <w:trPr>
          <w:trHeight w:val="332"/>
        </w:trPr>
        <w:tc>
          <w:tcPr>
            <w:tcW w:w="1120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45C0" w:rsidRPr="002B45C0" w:rsidRDefault="002B45C0" w:rsidP="00321FCC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color w:val="000000"/>
                <w:sz w:val="19"/>
                <w:szCs w:val="19"/>
                <w:lang w:eastAsia="fr-FR"/>
              </w:rPr>
            </w:pPr>
            <w:r w:rsidRPr="002B45C0">
              <w:rPr>
                <w:rFonts w:asciiTheme="minorHAnsi" w:eastAsiaTheme="minorHAnsi" w:hAnsiTheme="minorHAnsi" w:cstheme="minorHAnsi"/>
                <w:b/>
                <w:color w:val="000000"/>
                <w:sz w:val="19"/>
                <w:szCs w:val="19"/>
                <w:lang w:eastAsia="fr-FR"/>
              </w:rPr>
              <w:t>II- Sécuriser les processus comptables et consolider la qualité comptable :</w:t>
            </w:r>
          </w:p>
        </w:tc>
      </w:tr>
      <w:tr w:rsidR="00321FCC" w:rsidRPr="002714EB" w:rsidTr="00321FCC">
        <w:trPr>
          <w:trHeight w:val="66"/>
        </w:trPr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1FCC" w:rsidRPr="00205E97" w:rsidRDefault="00321FCC" w:rsidP="00321FCC">
            <w:pPr>
              <w:spacing w:after="0" w:line="240" w:lineRule="auto"/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</w:pPr>
            <w:r w:rsidRPr="00205E97">
              <w:rPr>
                <w:rFonts w:asciiTheme="minorHAnsi" w:eastAsiaTheme="minorHAnsi" w:hAnsiTheme="minorHAnsi" w:cstheme="minorHAnsi"/>
                <w:b/>
                <w:bCs/>
                <w:color w:val="000000"/>
                <w:sz w:val="16"/>
                <w:szCs w:val="16"/>
                <w:lang w:eastAsia="fr-FR"/>
              </w:rPr>
              <w:t xml:space="preserve">1. Fiabiliser l'inscription des actifs immobilisés et les stocks au bilan 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CC2E5" w:themeFill="accent1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1FCC" w:rsidRPr="00205E97" w:rsidRDefault="00321FCC" w:rsidP="00321FCC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</w:pPr>
            <w:r w:rsidRPr="00205E97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1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9CC2E5" w:themeFill="accent1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1FCC" w:rsidRPr="00205E97" w:rsidRDefault="00321FCC" w:rsidP="00321FCC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FCC" w:rsidRPr="00205E97" w:rsidRDefault="00321FCC" w:rsidP="00321FCC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NC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FCC" w:rsidRPr="00205E97" w:rsidRDefault="00321FCC" w:rsidP="00321FCC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NC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FCC" w:rsidRPr="00205E97" w:rsidRDefault="00321FCC" w:rsidP="00321FCC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1FCC" w:rsidRPr="00205E97" w:rsidRDefault="00321FCC" w:rsidP="00321FCC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1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FCC" w:rsidRPr="00205E97" w:rsidRDefault="00321FCC" w:rsidP="00D433ED">
            <w:pPr>
              <w:spacing w:after="0" w:line="240" w:lineRule="auto"/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L’</w:t>
            </w:r>
            <w:r w:rsidRPr="00205E97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 xml:space="preserve">évaluation </w:t>
            </w:r>
            <w:r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 xml:space="preserve">du patrimoine a été revue et intégrée au système d’information </w:t>
            </w:r>
            <w:r w:rsidR="00D433ED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en 2020 et les réserves des commissaires aux comptes ont été couvertes.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FCC" w:rsidRPr="00205E97" w:rsidRDefault="00321FCC" w:rsidP="00321FCC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2</w:t>
            </w: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9CC2E5" w:themeFill="accent1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1FCC" w:rsidRPr="00205E97" w:rsidRDefault="00321FCC" w:rsidP="00321FCC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</w:pPr>
            <w:r w:rsidRPr="00205E97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2</w:t>
            </w:r>
          </w:p>
        </w:tc>
      </w:tr>
      <w:tr w:rsidR="00321FCC" w:rsidRPr="002714EB" w:rsidTr="00321FCC">
        <w:trPr>
          <w:trHeight w:val="66"/>
        </w:trPr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1FCC" w:rsidRPr="00205E97" w:rsidRDefault="00321FCC" w:rsidP="00321FCC">
            <w:pPr>
              <w:spacing w:after="0" w:line="240" w:lineRule="auto"/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</w:pPr>
            <w:r w:rsidRPr="00205E97">
              <w:rPr>
                <w:rFonts w:asciiTheme="minorHAnsi" w:eastAsiaTheme="minorHAnsi" w:hAnsiTheme="minorHAnsi" w:cstheme="minorHAnsi"/>
                <w:b/>
                <w:bCs/>
                <w:color w:val="000000"/>
                <w:sz w:val="16"/>
                <w:szCs w:val="16"/>
                <w:lang w:eastAsia="fr-FR"/>
              </w:rPr>
              <w:t xml:space="preserve">2. Mettre en place un dispositif de contrôle interne comptable et budgétaire </w:t>
            </w:r>
            <w:r w:rsidRPr="00205E97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(cartographie des risques)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CC2E5" w:themeFill="accent1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1FCC" w:rsidRPr="00205E97" w:rsidRDefault="00321FCC" w:rsidP="00321FCC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</w:pPr>
            <w:r w:rsidRPr="00205E97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1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9CC2E5" w:themeFill="accent1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1FCC" w:rsidRPr="00205E97" w:rsidRDefault="00321FCC" w:rsidP="00321FCC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FCC" w:rsidRPr="00205E97" w:rsidRDefault="00321FCC" w:rsidP="00321FCC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NC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FCC" w:rsidRPr="00205E97" w:rsidRDefault="00321FCC" w:rsidP="00321FCC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NC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FCC" w:rsidRPr="00205E97" w:rsidRDefault="00321FCC" w:rsidP="00321FCC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1FCC" w:rsidRPr="00205E97" w:rsidRDefault="00321FCC" w:rsidP="00321FCC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1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1FCC" w:rsidRPr="00205E97" w:rsidRDefault="00321FCC" w:rsidP="007231C9">
            <w:pPr>
              <w:spacing w:after="0" w:line="240" w:lineRule="auto"/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 xml:space="preserve">Le dispositif de contrôle interne comptable et budgétaire est en cours </w:t>
            </w:r>
            <w:r w:rsidR="007231C9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formalisation. L</w:t>
            </w:r>
            <w:r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’identification des risques a été travaillée sur 2020 et la formalisation de la cartographie des risques et des plans d’action doit être poursuivie en 2021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FCC" w:rsidRPr="00205E97" w:rsidRDefault="00321FCC" w:rsidP="00321FCC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1</w:t>
            </w: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9CC2E5" w:themeFill="accent1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1FCC" w:rsidRPr="00205E97" w:rsidRDefault="00321FCC" w:rsidP="00321FCC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  <w:lang w:eastAsia="fr-FR"/>
              </w:rPr>
            </w:pPr>
            <w:r w:rsidRPr="00205E97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fr-FR"/>
              </w:rPr>
              <w:t>2</w:t>
            </w:r>
          </w:p>
        </w:tc>
      </w:tr>
    </w:tbl>
    <w:p w:rsidR="00714583" w:rsidRDefault="00714583" w:rsidP="00714583">
      <w:pPr>
        <w:spacing w:before="20" w:after="20" w:line="180" w:lineRule="atLeast"/>
        <w:ind w:right="-828"/>
        <w:jc w:val="both"/>
        <w:rPr>
          <w:rFonts w:ascii="Arial Narrow" w:hAnsi="Arial Narrow" w:cs="Arial"/>
          <w:spacing w:val="4"/>
          <w:sz w:val="20"/>
          <w:szCs w:val="20"/>
          <w:lang w:eastAsia="fr-FR"/>
        </w:rPr>
      </w:pPr>
    </w:p>
    <w:p w:rsidR="002B45C0" w:rsidRDefault="002B45C0" w:rsidP="00714583">
      <w:pPr>
        <w:spacing w:before="20" w:after="20" w:line="180" w:lineRule="atLeast"/>
        <w:ind w:right="-828"/>
        <w:jc w:val="both"/>
        <w:rPr>
          <w:rFonts w:ascii="Arial Narrow" w:hAnsi="Arial Narrow" w:cs="Arial"/>
          <w:spacing w:val="4"/>
          <w:sz w:val="20"/>
          <w:szCs w:val="20"/>
          <w:lang w:eastAsia="fr-FR"/>
        </w:rPr>
      </w:pPr>
    </w:p>
    <w:p w:rsidR="00495D3D" w:rsidRPr="00476A8B" w:rsidRDefault="00495D3D" w:rsidP="00495D3D">
      <w:pPr>
        <w:spacing w:after="0" w:line="240" w:lineRule="auto"/>
        <w:rPr>
          <w:rFonts w:ascii="Arial Narrow" w:hAnsi="Arial Narrow"/>
          <w:sz w:val="16"/>
          <w:szCs w:val="16"/>
          <w:lang w:eastAsia="fr-FR"/>
        </w:rPr>
      </w:pPr>
    </w:p>
    <w:p w:rsidR="001727FE" w:rsidRDefault="001727FE" w:rsidP="0063481A">
      <w:pPr>
        <w:shd w:val="clear" w:color="auto" w:fill="E6E6E6"/>
        <w:spacing w:after="0" w:line="240" w:lineRule="auto"/>
        <w:jc w:val="both"/>
        <w:rPr>
          <w:rFonts w:ascii="Arial Narrow" w:hAnsi="Arial Narrow"/>
          <w:b/>
          <w:bCs/>
          <w:spacing w:val="4"/>
          <w:sz w:val="19"/>
          <w:szCs w:val="19"/>
          <w:u w:val="single"/>
          <w:lang w:eastAsia="fr-FR"/>
        </w:rPr>
      </w:pPr>
    </w:p>
    <w:p w:rsidR="00A711E7" w:rsidRDefault="001727FE" w:rsidP="0063481A">
      <w:pPr>
        <w:shd w:val="clear" w:color="auto" w:fill="E6E6E6"/>
        <w:spacing w:after="0" w:line="240" w:lineRule="auto"/>
        <w:jc w:val="both"/>
        <w:rPr>
          <w:rFonts w:ascii="Arial Narrow" w:hAnsi="Arial Narrow"/>
          <w:b/>
          <w:bCs/>
          <w:spacing w:val="4"/>
          <w:sz w:val="19"/>
          <w:szCs w:val="19"/>
          <w:u w:val="single"/>
          <w:lang w:eastAsia="fr-FR"/>
        </w:rPr>
      </w:pPr>
      <w:r w:rsidRPr="001727FE">
        <w:rPr>
          <w:rFonts w:ascii="Arial Narrow" w:hAnsi="Arial Narrow"/>
          <w:b/>
          <w:bCs/>
          <w:spacing w:val="4"/>
          <w:sz w:val="19"/>
          <w:szCs w:val="19"/>
          <w:u w:val="single"/>
          <w:lang w:eastAsia="fr-FR"/>
        </w:rPr>
        <w:t>Commentaires de l’Université 2016</w:t>
      </w:r>
    </w:p>
    <w:p w:rsidR="001727FE" w:rsidRPr="001727FE" w:rsidRDefault="001727FE" w:rsidP="0063481A">
      <w:pPr>
        <w:shd w:val="clear" w:color="auto" w:fill="E6E6E6"/>
        <w:spacing w:after="0" w:line="240" w:lineRule="auto"/>
        <w:jc w:val="both"/>
        <w:rPr>
          <w:rFonts w:ascii="Arial Narrow" w:hAnsi="Arial Narrow"/>
          <w:b/>
          <w:bCs/>
          <w:i/>
          <w:spacing w:val="4"/>
          <w:sz w:val="19"/>
          <w:szCs w:val="19"/>
          <w:u w:val="single"/>
          <w:lang w:eastAsia="fr-FR"/>
        </w:rPr>
      </w:pPr>
    </w:p>
    <w:p w:rsidR="00A711E7" w:rsidRPr="00476A8B" w:rsidRDefault="00A711E7" w:rsidP="00495D3D">
      <w:pPr>
        <w:jc w:val="both"/>
        <w:rPr>
          <w:rFonts w:ascii="Arial Narrow" w:eastAsiaTheme="minorHAnsi" w:hAnsi="Arial Narrow" w:cstheme="minorBidi"/>
          <w:sz w:val="20"/>
          <w:szCs w:val="20"/>
        </w:rPr>
      </w:pPr>
    </w:p>
    <w:p w:rsidR="001727FE" w:rsidRDefault="00495D3D" w:rsidP="003E716E">
      <w:pPr>
        <w:jc w:val="both"/>
        <w:rPr>
          <w:rFonts w:ascii="Arial Narrow" w:eastAsiaTheme="minorHAnsi" w:hAnsi="Arial Narrow" w:cstheme="minorBidi"/>
          <w:b/>
          <w:sz w:val="20"/>
          <w:szCs w:val="20"/>
        </w:rPr>
      </w:pPr>
      <w:r w:rsidRPr="00476A8B">
        <w:rPr>
          <w:rFonts w:ascii="Arial Narrow" w:eastAsiaTheme="minorHAnsi" w:hAnsi="Arial Narrow" w:cstheme="minorBidi"/>
          <w:b/>
          <w:sz w:val="20"/>
          <w:szCs w:val="20"/>
        </w:rPr>
        <w:t>Leviers d’action</w:t>
      </w:r>
    </w:p>
    <w:p w:rsidR="003E716E" w:rsidRPr="003E716E" w:rsidRDefault="003E716E" w:rsidP="003E716E">
      <w:pPr>
        <w:shd w:val="clear" w:color="auto" w:fill="FFFFFF" w:themeFill="background1"/>
        <w:spacing w:after="0" w:line="240" w:lineRule="auto"/>
        <w:jc w:val="both"/>
        <w:rPr>
          <w:rFonts w:ascii="Arial Narrow" w:hAnsi="Arial Narrow"/>
          <w:bCs/>
          <w:color w:val="FFFFFF" w:themeColor="background1"/>
          <w:sz w:val="18"/>
          <w:szCs w:val="18"/>
          <w:lang w:eastAsia="fr-FR"/>
          <w14:textFill>
            <w14:noFill/>
          </w14:textFill>
        </w:rPr>
      </w:pPr>
    </w:p>
    <w:p w:rsidR="003E716E" w:rsidRDefault="003E716E" w:rsidP="003E716E">
      <w:pPr>
        <w:shd w:val="clear" w:color="auto" w:fill="FFFFFF" w:themeFill="background1"/>
        <w:jc w:val="both"/>
        <w:rPr>
          <w:rFonts w:ascii="Arial Narrow" w:eastAsiaTheme="minorHAnsi" w:hAnsi="Arial Narrow" w:cstheme="minorBidi"/>
          <w:b/>
          <w:sz w:val="20"/>
          <w:szCs w:val="20"/>
        </w:rPr>
      </w:pPr>
    </w:p>
    <w:p w:rsidR="003E716E" w:rsidRDefault="003E716E" w:rsidP="003E716E">
      <w:pPr>
        <w:jc w:val="both"/>
        <w:rPr>
          <w:rFonts w:ascii="Arial Narrow" w:eastAsiaTheme="minorHAnsi" w:hAnsi="Arial Narrow" w:cstheme="minorBidi"/>
          <w:sz w:val="20"/>
          <w:szCs w:val="20"/>
        </w:rPr>
      </w:pPr>
    </w:p>
    <w:p w:rsidR="001727FE" w:rsidRPr="00476A8B" w:rsidRDefault="001727FE" w:rsidP="001727FE">
      <w:pPr>
        <w:shd w:val="clear" w:color="auto" w:fill="E6E6E6"/>
        <w:spacing w:after="0" w:line="240" w:lineRule="auto"/>
        <w:jc w:val="both"/>
        <w:rPr>
          <w:rFonts w:ascii="Arial Narrow" w:hAnsi="Arial Narrow"/>
          <w:b/>
          <w:bCs/>
          <w:spacing w:val="4"/>
          <w:sz w:val="19"/>
          <w:szCs w:val="19"/>
          <w:lang w:eastAsia="fr-FR"/>
        </w:rPr>
      </w:pPr>
    </w:p>
    <w:p w:rsidR="001727FE" w:rsidRPr="00EF3C11" w:rsidRDefault="001727FE" w:rsidP="001727FE">
      <w:pPr>
        <w:shd w:val="clear" w:color="auto" w:fill="E6E6E6"/>
        <w:spacing w:after="0" w:line="240" w:lineRule="auto"/>
        <w:jc w:val="both"/>
        <w:rPr>
          <w:rFonts w:ascii="Arial Narrow" w:hAnsi="Arial Narrow"/>
          <w:b/>
          <w:bCs/>
          <w:color w:val="000000"/>
          <w:spacing w:val="4"/>
          <w:sz w:val="19"/>
          <w:szCs w:val="19"/>
          <w:u w:val="single"/>
          <w:lang w:eastAsia="fr-FR"/>
        </w:rPr>
      </w:pPr>
      <w:r w:rsidRPr="00EF3C11">
        <w:rPr>
          <w:rFonts w:ascii="Arial Narrow" w:hAnsi="Arial Narrow"/>
          <w:b/>
          <w:bCs/>
          <w:color w:val="000000"/>
          <w:spacing w:val="4"/>
          <w:sz w:val="19"/>
          <w:szCs w:val="19"/>
          <w:u w:val="single"/>
          <w:lang w:eastAsia="fr-FR"/>
        </w:rPr>
        <w:t xml:space="preserve">Commentaires de </w:t>
      </w:r>
      <w:r w:rsidR="00D371D7">
        <w:rPr>
          <w:rFonts w:ascii="Arial Narrow" w:hAnsi="Arial Narrow"/>
          <w:b/>
          <w:bCs/>
          <w:color w:val="000000"/>
          <w:spacing w:val="4"/>
          <w:sz w:val="19"/>
          <w:szCs w:val="19"/>
          <w:u w:val="single"/>
          <w:lang w:eastAsia="fr-FR"/>
        </w:rPr>
        <w:t>l’U</w:t>
      </w:r>
      <w:r w:rsidR="00321FCC">
        <w:rPr>
          <w:rFonts w:ascii="Arial Narrow" w:hAnsi="Arial Narrow"/>
          <w:b/>
          <w:bCs/>
          <w:color w:val="000000"/>
          <w:spacing w:val="4"/>
          <w:sz w:val="19"/>
          <w:szCs w:val="19"/>
          <w:u w:val="single"/>
          <w:lang w:eastAsia="fr-FR"/>
        </w:rPr>
        <w:t>niversité 2020</w:t>
      </w:r>
    </w:p>
    <w:p w:rsidR="001727FE" w:rsidRPr="00476A8B" w:rsidRDefault="001727FE" w:rsidP="001727FE">
      <w:pPr>
        <w:shd w:val="clear" w:color="auto" w:fill="E6E6E6"/>
        <w:spacing w:after="0" w:line="240" w:lineRule="auto"/>
        <w:jc w:val="both"/>
        <w:rPr>
          <w:rFonts w:ascii="Arial Narrow" w:hAnsi="Arial Narrow"/>
          <w:b/>
          <w:bCs/>
          <w:spacing w:val="4"/>
          <w:sz w:val="19"/>
          <w:szCs w:val="19"/>
          <w:u w:val="single"/>
          <w:lang w:eastAsia="fr-FR"/>
        </w:rPr>
      </w:pPr>
    </w:p>
    <w:p w:rsidR="001727FE" w:rsidRDefault="001727FE" w:rsidP="00756AB6">
      <w:pPr>
        <w:jc w:val="both"/>
        <w:rPr>
          <w:rFonts w:ascii="Arial Narrow" w:eastAsiaTheme="minorHAnsi" w:hAnsi="Arial Narrow" w:cstheme="minorBidi"/>
          <w:sz w:val="20"/>
          <w:szCs w:val="20"/>
        </w:rPr>
      </w:pPr>
    </w:p>
    <w:p w:rsidR="005B77D4" w:rsidRDefault="00AB7F70" w:rsidP="00756AB6">
      <w:pPr>
        <w:jc w:val="both"/>
        <w:rPr>
          <w:rFonts w:ascii="Arial Narrow" w:eastAsiaTheme="minorHAnsi" w:hAnsi="Arial Narrow" w:cstheme="minorBidi"/>
          <w:sz w:val="20"/>
          <w:szCs w:val="20"/>
        </w:rPr>
      </w:pPr>
      <w:r>
        <w:rPr>
          <w:rFonts w:ascii="Arial Narrow" w:eastAsiaTheme="minorHAnsi" w:hAnsi="Arial Narrow" w:cstheme="minorBidi"/>
          <w:sz w:val="20"/>
          <w:szCs w:val="20"/>
        </w:rPr>
        <w:t>Depuis 2016 l’établissement s’est progressivement doté d’outils et de méthodes</w:t>
      </w:r>
      <w:r w:rsidR="0095458F">
        <w:rPr>
          <w:rFonts w:ascii="Arial Narrow" w:eastAsiaTheme="minorHAnsi" w:hAnsi="Arial Narrow" w:cstheme="minorBidi"/>
          <w:sz w:val="20"/>
          <w:szCs w:val="20"/>
        </w:rPr>
        <w:t xml:space="preserve"> qui permette</w:t>
      </w:r>
      <w:r>
        <w:rPr>
          <w:rFonts w:ascii="Arial Narrow" w:eastAsiaTheme="minorHAnsi" w:hAnsi="Arial Narrow" w:cstheme="minorBidi"/>
          <w:sz w:val="20"/>
          <w:szCs w:val="20"/>
        </w:rPr>
        <w:t>nt d’</w:t>
      </w:r>
      <w:r w:rsidR="0095458F">
        <w:rPr>
          <w:rFonts w:ascii="Arial Narrow" w:eastAsiaTheme="minorHAnsi" w:hAnsi="Arial Narrow" w:cstheme="minorBidi"/>
          <w:sz w:val="20"/>
          <w:szCs w:val="20"/>
        </w:rPr>
        <w:t>améliorer le</w:t>
      </w:r>
      <w:r>
        <w:rPr>
          <w:rFonts w:ascii="Arial Narrow" w:eastAsiaTheme="minorHAnsi" w:hAnsi="Arial Narrow" w:cstheme="minorBidi"/>
          <w:sz w:val="20"/>
          <w:szCs w:val="20"/>
        </w:rPr>
        <w:t xml:space="preserve"> pilotage budgétaire et comptable. Ainsi, </w:t>
      </w:r>
      <w:r w:rsidR="005B77D4">
        <w:rPr>
          <w:rFonts w:ascii="Arial Narrow" w:eastAsiaTheme="minorHAnsi" w:hAnsi="Arial Narrow" w:cstheme="minorBidi"/>
          <w:sz w:val="20"/>
          <w:szCs w:val="20"/>
        </w:rPr>
        <w:t xml:space="preserve">outre la compagne budgétaire incluant des dialogues de gestion, </w:t>
      </w:r>
      <w:r>
        <w:rPr>
          <w:rFonts w:ascii="Arial Narrow" w:eastAsiaTheme="minorHAnsi" w:hAnsi="Arial Narrow" w:cstheme="minorBidi"/>
          <w:sz w:val="20"/>
          <w:szCs w:val="20"/>
        </w:rPr>
        <w:t>les échanges réguliers infra</w:t>
      </w:r>
      <w:r w:rsidR="00B51D6A">
        <w:rPr>
          <w:rFonts w:ascii="Arial Narrow" w:eastAsiaTheme="minorHAnsi" w:hAnsi="Arial Narrow" w:cstheme="minorBidi"/>
          <w:sz w:val="20"/>
          <w:szCs w:val="20"/>
        </w:rPr>
        <w:t>-a</w:t>
      </w:r>
      <w:r>
        <w:rPr>
          <w:rFonts w:ascii="Arial Narrow" w:eastAsiaTheme="minorHAnsi" w:hAnsi="Arial Narrow" w:cstheme="minorBidi"/>
          <w:sz w:val="20"/>
          <w:szCs w:val="20"/>
        </w:rPr>
        <w:t xml:space="preserve">nnuels avec les différents acteurs </w:t>
      </w:r>
      <w:r w:rsidR="00B51D6A">
        <w:rPr>
          <w:rFonts w:ascii="Arial Narrow" w:eastAsiaTheme="minorHAnsi" w:hAnsi="Arial Narrow" w:cstheme="minorBidi"/>
          <w:sz w:val="20"/>
          <w:szCs w:val="20"/>
        </w:rPr>
        <w:t xml:space="preserve">ont permis d’améliorer </w:t>
      </w:r>
      <w:r>
        <w:rPr>
          <w:rFonts w:ascii="Arial Narrow" w:eastAsiaTheme="minorHAnsi" w:hAnsi="Arial Narrow" w:cstheme="minorBidi"/>
          <w:sz w:val="20"/>
          <w:szCs w:val="20"/>
        </w:rPr>
        <w:t>la sincérité des prévisions budgétaires</w:t>
      </w:r>
      <w:r w:rsidR="00B51D6A">
        <w:rPr>
          <w:rFonts w:ascii="Arial Narrow" w:eastAsiaTheme="minorHAnsi" w:hAnsi="Arial Narrow" w:cstheme="minorBidi"/>
          <w:sz w:val="20"/>
          <w:szCs w:val="20"/>
        </w:rPr>
        <w:t xml:space="preserve"> (les taux d’exé</w:t>
      </w:r>
      <w:r w:rsidR="009D7B35">
        <w:rPr>
          <w:rFonts w:ascii="Arial Narrow" w:eastAsiaTheme="minorHAnsi" w:hAnsi="Arial Narrow" w:cstheme="minorBidi"/>
          <w:sz w:val="20"/>
          <w:szCs w:val="20"/>
        </w:rPr>
        <w:t xml:space="preserve">cution 2019 à 98,3% pour les dépenses de </w:t>
      </w:r>
      <w:r w:rsidR="005B77D4">
        <w:rPr>
          <w:rFonts w:ascii="Arial Narrow" w:eastAsiaTheme="minorHAnsi" w:hAnsi="Arial Narrow" w:cstheme="minorBidi"/>
          <w:sz w:val="20"/>
          <w:szCs w:val="20"/>
        </w:rPr>
        <w:t xml:space="preserve">personnel, 99,9% pour le </w:t>
      </w:r>
      <w:r w:rsidR="009D7B35">
        <w:rPr>
          <w:rFonts w:ascii="Arial Narrow" w:eastAsiaTheme="minorHAnsi" w:hAnsi="Arial Narrow" w:cstheme="minorBidi"/>
          <w:sz w:val="20"/>
          <w:szCs w:val="20"/>
        </w:rPr>
        <w:t xml:space="preserve">fonctionnement et 90,9% pour l’investissement l’illustrent). </w:t>
      </w:r>
    </w:p>
    <w:p w:rsidR="00AB7F70" w:rsidRDefault="005B77D4" w:rsidP="00756AB6">
      <w:pPr>
        <w:jc w:val="both"/>
        <w:rPr>
          <w:rFonts w:ascii="Arial Narrow" w:eastAsiaTheme="minorHAnsi" w:hAnsi="Arial Narrow" w:cstheme="minorBidi"/>
          <w:sz w:val="20"/>
          <w:szCs w:val="20"/>
        </w:rPr>
      </w:pPr>
      <w:r>
        <w:rPr>
          <w:rFonts w:ascii="Arial Narrow" w:eastAsiaTheme="minorHAnsi" w:hAnsi="Arial Narrow" w:cstheme="minorBidi"/>
          <w:sz w:val="20"/>
          <w:szCs w:val="20"/>
        </w:rPr>
        <w:t xml:space="preserve">Par ailleurs, </w:t>
      </w:r>
      <w:r w:rsidR="009D7B35">
        <w:rPr>
          <w:rFonts w:ascii="Arial Narrow" w:eastAsiaTheme="minorHAnsi" w:hAnsi="Arial Narrow" w:cstheme="minorBidi"/>
          <w:sz w:val="20"/>
          <w:szCs w:val="20"/>
        </w:rPr>
        <w:t>les suivi</w:t>
      </w:r>
      <w:r>
        <w:rPr>
          <w:rFonts w:ascii="Arial Narrow" w:eastAsiaTheme="minorHAnsi" w:hAnsi="Arial Narrow" w:cstheme="minorBidi"/>
          <w:sz w:val="20"/>
          <w:szCs w:val="20"/>
        </w:rPr>
        <w:t>s</w:t>
      </w:r>
      <w:r w:rsidR="009D7B35">
        <w:rPr>
          <w:rFonts w:ascii="Arial Narrow" w:eastAsiaTheme="minorHAnsi" w:hAnsi="Arial Narrow" w:cstheme="minorBidi"/>
          <w:sz w:val="20"/>
          <w:szCs w:val="20"/>
        </w:rPr>
        <w:t xml:space="preserve"> </w:t>
      </w:r>
      <w:r>
        <w:rPr>
          <w:rFonts w:ascii="Arial Narrow" w:eastAsiaTheme="minorHAnsi" w:hAnsi="Arial Narrow" w:cstheme="minorBidi"/>
          <w:sz w:val="20"/>
          <w:szCs w:val="20"/>
        </w:rPr>
        <w:t>réguliers</w:t>
      </w:r>
      <w:r w:rsidR="009D7B35">
        <w:rPr>
          <w:rFonts w:ascii="Arial Narrow" w:eastAsiaTheme="minorHAnsi" w:hAnsi="Arial Narrow" w:cstheme="minorBidi"/>
          <w:sz w:val="20"/>
          <w:szCs w:val="20"/>
        </w:rPr>
        <w:t xml:space="preserve"> </w:t>
      </w:r>
      <w:r w:rsidR="005D751B">
        <w:rPr>
          <w:rFonts w:ascii="Arial Narrow" w:eastAsiaTheme="minorHAnsi" w:hAnsi="Arial Narrow" w:cstheme="minorBidi"/>
          <w:sz w:val="20"/>
          <w:szCs w:val="20"/>
        </w:rPr>
        <w:t>du budget de chaque centre financier</w:t>
      </w:r>
      <w:r w:rsidR="009D7B35">
        <w:rPr>
          <w:rFonts w:ascii="Arial Narrow" w:eastAsiaTheme="minorHAnsi" w:hAnsi="Arial Narrow" w:cstheme="minorBidi"/>
          <w:sz w:val="20"/>
          <w:szCs w:val="20"/>
        </w:rPr>
        <w:t xml:space="preserve">, </w:t>
      </w:r>
      <w:r w:rsidR="005D751B">
        <w:rPr>
          <w:rFonts w:ascii="Arial Narrow" w:eastAsiaTheme="minorHAnsi" w:hAnsi="Arial Narrow" w:cstheme="minorBidi"/>
          <w:sz w:val="20"/>
          <w:szCs w:val="20"/>
        </w:rPr>
        <w:t xml:space="preserve">la mise en œuvre </w:t>
      </w:r>
      <w:r w:rsidR="009D7B35">
        <w:rPr>
          <w:rFonts w:ascii="Arial Narrow" w:eastAsiaTheme="minorHAnsi" w:hAnsi="Arial Narrow" w:cstheme="minorBidi"/>
          <w:sz w:val="20"/>
          <w:szCs w:val="20"/>
        </w:rPr>
        <w:t xml:space="preserve">d’indicateurs budgétaires et comptables </w:t>
      </w:r>
      <w:r>
        <w:rPr>
          <w:rFonts w:ascii="Arial Narrow" w:eastAsiaTheme="minorHAnsi" w:hAnsi="Arial Narrow" w:cstheme="minorBidi"/>
          <w:sz w:val="20"/>
          <w:szCs w:val="20"/>
        </w:rPr>
        <w:t>de l’établissement</w:t>
      </w:r>
      <w:r w:rsidR="00A2239B">
        <w:rPr>
          <w:rFonts w:ascii="Arial Narrow" w:eastAsiaTheme="minorHAnsi" w:hAnsi="Arial Narrow" w:cstheme="minorBidi"/>
          <w:sz w:val="20"/>
          <w:szCs w:val="20"/>
        </w:rPr>
        <w:t xml:space="preserve"> (se basant sur les seuils recommandés par le ministère</w:t>
      </w:r>
      <w:r w:rsidR="005D751B">
        <w:rPr>
          <w:rFonts w:ascii="Arial Narrow" w:eastAsiaTheme="minorHAnsi" w:hAnsi="Arial Narrow" w:cstheme="minorBidi"/>
          <w:sz w:val="20"/>
          <w:szCs w:val="20"/>
        </w:rPr>
        <w:t>)</w:t>
      </w:r>
      <w:r>
        <w:rPr>
          <w:rFonts w:ascii="Arial Narrow" w:eastAsiaTheme="minorHAnsi" w:hAnsi="Arial Narrow" w:cstheme="minorBidi"/>
          <w:sz w:val="20"/>
          <w:szCs w:val="20"/>
        </w:rPr>
        <w:t xml:space="preserve">, </w:t>
      </w:r>
      <w:r w:rsidR="009D7B35">
        <w:rPr>
          <w:rFonts w:ascii="Arial Narrow" w:eastAsiaTheme="minorHAnsi" w:hAnsi="Arial Narrow" w:cstheme="minorBidi"/>
          <w:sz w:val="20"/>
          <w:szCs w:val="20"/>
        </w:rPr>
        <w:t xml:space="preserve">ainsi que la mise en place de </w:t>
      </w:r>
      <w:proofErr w:type="spellStart"/>
      <w:r>
        <w:rPr>
          <w:rFonts w:ascii="Arial Narrow" w:eastAsiaTheme="minorHAnsi" w:hAnsi="Arial Narrow" w:cstheme="minorBidi"/>
          <w:sz w:val="20"/>
          <w:szCs w:val="20"/>
        </w:rPr>
        <w:t>compte-rendus</w:t>
      </w:r>
      <w:proofErr w:type="spellEnd"/>
      <w:r w:rsidR="009D7B35">
        <w:rPr>
          <w:rFonts w:ascii="Arial Narrow" w:eastAsiaTheme="minorHAnsi" w:hAnsi="Arial Narrow" w:cstheme="minorBidi"/>
          <w:sz w:val="20"/>
          <w:szCs w:val="20"/>
        </w:rPr>
        <w:t xml:space="preserve"> de gestion avec les </w:t>
      </w:r>
      <w:r>
        <w:rPr>
          <w:rFonts w:ascii="Arial Narrow" w:eastAsiaTheme="minorHAnsi" w:hAnsi="Arial Narrow" w:cstheme="minorBidi"/>
          <w:sz w:val="20"/>
          <w:szCs w:val="20"/>
        </w:rPr>
        <w:t>centres</w:t>
      </w:r>
      <w:r w:rsidR="009D7B35">
        <w:rPr>
          <w:rFonts w:ascii="Arial Narrow" w:eastAsiaTheme="minorHAnsi" w:hAnsi="Arial Narrow" w:cstheme="minorBidi"/>
          <w:sz w:val="20"/>
          <w:szCs w:val="20"/>
        </w:rPr>
        <w:t xml:space="preserve"> financiers</w:t>
      </w:r>
      <w:r w:rsidR="005D751B">
        <w:rPr>
          <w:rFonts w:ascii="Arial Narrow" w:eastAsiaTheme="minorHAnsi" w:hAnsi="Arial Narrow" w:cstheme="minorBidi"/>
          <w:sz w:val="20"/>
          <w:szCs w:val="20"/>
        </w:rPr>
        <w:t>,</w:t>
      </w:r>
      <w:r w:rsidR="009D7B35">
        <w:rPr>
          <w:rFonts w:ascii="Arial Narrow" w:eastAsiaTheme="minorHAnsi" w:hAnsi="Arial Narrow" w:cstheme="minorBidi"/>
          <w:sz w:val="20"/>
          <w:szCs w:val="20"/>
        </w:rPr>
        <w:t xml:space="preserve"> participent </w:t>
      </w:r>
      <w:r w:rsidR="004C4026">
        <w:rPr>
          <w:rFonts w:ascii="Arial Narrow" w:eastAsiaTheme="minorHAnsi" w:hAnsi="Arial Narrow" w:cstheme="minorBidi"/>
          <w:sz w:val="20"/>
          <w:szCs w:val="20"/>
        </w:rPr>
        <w:t>à cette connaissance partagée du budget et de sa bonne exécution</w:t>
      </w:r>
      <w:r w:rsidR="009D7B35">
        <w:rPr>
          <w:rFonts w:ascii="Arial Narrow" w:eastAsiaTheme="minorHAnsi" w:hAnsi="Arial Narrow" w:cstheme="minorBidi"/>
          <w:sz w:val="20"/>
          <w:szCs w:val="20"/>
        </w:rPr>
        <w:t xml:space="preserve">. Les outils </w:t>
      </w:r>
      <w:r w:rsidR="005D751B">
        <w:rPr>
          <w:rFonts w:ascii="Arial Narrow" w:eastAsiaTheme="minorHAnsi" w:hAnsi="Arial Narrow" w:cstheme="minorBidi"/>
          <w:sz w:val="20"/>
          <w:szCs w:val="20"/>
        </w:rPr>
        <w:t xml:space="preserve">ainsi </w:t>
      </w:r>
      <w:r w:rsidR="009D7B35">
        <w:rPr>
          <w:rFonts w:ascii="Arial Narrow" w:eastAsiaTheme="minorHAnsi" w:hAnsi="Arial Narrow" w:cstheme="minorBidi"/>
          <w:sz w:val="20"/>
          <w:szCs w:val="20"/>
        </w:rPr>
        <w:t>mis en place, en lien avec la vision actualisée des opérations pluriannuelles</w:t>
      </w:r>
      <w:r w:rsidR="005D751B">
        <w:rPr>
          <w:rFonts w:ascii="Arial Narrow" w:eastAsiaTheme="minorHAnsi" w:hAnsi="Arial Narrow" w:cstheme="minorBidi"/>
          <w:sz w:val="20"/>
          <w:szCs w:val="20"/>
        </w:rPr>
        <w:t>,</w:t>
      </w:r>
      <w:r w:rsidR="009D7B35">
        <w:rPr>
          <w:rFonts w:ascii="Arial Narrow" w:eastAsiaTheme="minorHAnsi" w:hAnsi="Arial Narrow" w:cstheme="minorBidi"/>
          <w:sz w:val="20"/>
          <w:szCs w:val="20"/>
        </w:rPr>
        <w:t xml:space="preserve"> permettent de réaliser de véritables projections financières </w:t>
      </w:r>
      <w:r w:rsidR="005D751B">
        <w:rPr>
          <w:rFonts w:ascii="Arial Narrow" w:eastAsiaTheme="minorHAnsi" w:hAnsi="Arial Narrow" w:cstheme="minorBidi"/>
          <w:sz w:val="20"/>
          <w:szCs w:val="20"/>
        </w:rPr>
        <w:t xml:space="preserve">pluriannuelles </w:t>
      </w:r>
      <w:r w:rsidR="009D7B35">
        <w:rPr>
          <w:rFonts w:ascii="Arial Narrow" w:eastAsiaTheme="minorHAnsi" w:hAnsi="Arial Narrow" w:cstheme="minorBidi"/>
          <w:sz w:val="20"/>
          <w:szCs w:val="20"/>
        </w:rPr>
        <w:t>pour permettre le bon pilotage de l’établissement.</w:t>
      </w:r>
    </w:p>
    <w:p w:rsidR="005B77D4" w:rsidRPr="00756AB6" w:rsidRDefault="005B77D4" w:rsidP="00756AB6">
      <w:pPr>
        <w:jc w:val="both"/>
        <w:rPr>
          <w:rFonts w:ascii="Arial Narrow" w:eastAsiaTheme="minorHAnsi" w:hAnsi="Arial Narrow" w:cstheme="minorBidi"/>
          <w:sz w:val="20"/>
          <w:szCs w:val="20"/>
        </w:rPr>
      </w:pPr>
      <w:r>
        <w:rPr>
          <w:rFonts w:ascii="Arial Narrow" w:eastAsiaTheme="minorHAnsi" w:hAnsi="Arial Narrow" w:cstheme="minorBidi"/>
          <w:sz w:val="20"/>
          <w:szCs w:val="20"/>
        </w:rPr>
        <w:t>Enfin,</w:t>
      </w:r>
      <w:r w:rsidR="009D7B35">
        <w:rPr>
          <w:rFonts w:ascii="Arial Narrow" w:eastAsiaTheme="minorHAnsi" w:hAnsi="Arial Narrow" w:cstheme="minorBidi"/>
          <w:sz w:val="20"/>
          <w:szCs w:val="20"/>
        </w:rPr>
        <w:t xml:space="preserve"> l’</w:t>
      </w:r>
      <w:r w:rsidR="009D7B35" w:rsidRPr="009D7B35">
        <w:rPr>
          <w:rFonts w:ascii="Arial Narrow" w:eastAsiaTheme="minorHAnsi" w:hAnsi="Arial Narrow" w:cstheme="minorBidi"/>
          <w:sz w:val="20"/>
          <w:szCs w:val="20"/>
        </w:rPr>
        <w:t>évaluation du patrimoine a été revue et intégrée au système d’information en 2020</w:t>
      </w:r>
      <w:r w:rsidR="009D7B35">
        <w:rPr>
          <w:rFonts w:ascii="Arial Narrow" w:eastAsiaTheme="minorHAnsi" w:hAnsi="Arial Narrow" w:cstheme="minorBidi"/>
          <w:sz w:val="20"/>
          <w:szCs w:val="20"/>
        </w:rPr>
        <w:t xml:space="preserve">, permettant de fiabiliser l’inscription des actifs immobilisés (et de soulever les réserves </w:t>
      </w:r>
      <w:r>
        <w:rPr>
          <w:rFonts w:ascii="Arial Narrow" w:eastAsiaTheme="minorHAnsi" w:hAnsi="Arial Narrow" w:cstheme="minorBidi"/>
          <w:sz w:val="20"/>
          <w:szCs w:val="20"/>
        </w:rPr>
        <w:t xml:space="preserve">des commissaires aux comptes </w:t>
      </w:r>
      <w:r w:rsidR="009D7B35">
        <w:rPr>
          <w:rFonts w:ascii="Arial Narrow" w:eastAsiaTheme="minorHAnsi" w:hAnsi="Arial Narrow" w:cstheme="minorBidi"/>
          <w:sz w:val="20"/>
          <w:szCs w:val="20"/>
        </w:rPr>
        <w:t>au titre de 2020).</w:t>
      </w:r>
      <w:r>
        <w:rPr>
          <w:rFonts w:ascii="Arial Narrow" w:eastAsiaTheme="minorHAnsi" w:hAnsi="Arial Narrow" w:cstheme="minorBidi"/>
          <w:sz w:val="20"/>
          <w:szCs w:val="20"/>
        </w:rPr>
        <w:t xml:space="preserve"> La formalisation des processus, ainsi que l’identification des risques à travers une cartographie, ont permis de débuter la formalisation du contrôle interne budgétaire et comptable qui va être poursuivi par l’Agence comptable et la Direction des affaires financières.</w:t>
      </w:r>
    </w:p>
    <w:sectPr w:rsidR="005B77D4" w:rsidRPr="00756AB6" w:rsidSect="0044666B">
      <w:headerReference w:type="default" r:id="rId7"/>
      <w:pgSz w:w="11906" w:h="16838"/>
      <w:pgMar w:top="1701" w:right="1133" w:bottom="426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38E8" w:rsidRDefault="001038E8" w:rsidP="00A711E7">
      <w:pPr>
        <w:spacing w:after="0" w:line="240" w:lineRule="auto"/>
      </w:pPr>
      <w:r>
        <w:separator/>
      </w:r>
    </w:p>
  </w:endnote>
  <w:endnote w:type="continuationSeparator" w:id="0">
    <w:p w:rsidR="001038E8" w:rsidRDefault="001038E8" w:rsidP="00A711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38E8" w:rsidRDefault="001038E8" w:rsidP="00A711E7">
      <w:pPr>
        <w:spacing w:after="0" w:line="240" w:lineRule="auto"/>
      </w:pPr>
      <w:r>
        <w:separator/>
      </w:r>
    </w:p>
  </w:footnote>
  <w:footnote w:type="continuationSeparator" w:id="0">
    <w:p w:rsidR="001038E8" w:rsidRDefault="001038E8" w:rsidP="00A711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11E7" w:rsidRDefault="00A711E7">
    <w:pPr>
      <w:pStyle w:val="En-tte"/>
      <w:rPr>
        <w:b/>
        <w:i/>
        <w:color w:val="231F20"/>
        <w:w w:val="105"/>
        <w:sz w:val="21"/>
      </w:rPr>
    </w:pPr>
    <w:r>
      <w:rPr>
        <w:noProof/>
        <w:lang w:eastAsia="fr-FR"/>
      </w:rPr>
      <w:drawing>
        <wp:anchor distT="0" distB="0" distL="0" distR="0" simplePos="0" relativeHeight="251659264" behindDoc="1" locked="0" layoutInCell="1" allowOverlap="1" wp14:anchorId="71C4316C" wp14:editId="0EA8DD92">
          <wp:simplePos x="0" y="0"/>
          <wp:positionH relativeFrom="page">
            <wp:posOffset>180975</wp:posOffset>
          </wp:positionH>
          <wp:positionV relativeFrom="page">
            <wp:posOffset>381000</wp:posOffset>
          </wp:positionV>
          <wp:extent cx="7077075" cy="723900"/>
          <wp:effectExtent l="0" t="0" r="9525" b="0"/>
          <wp:wrapNone/>
          <wp:docPr id="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079676" cy="72416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b/>
        <w:i/>
        <w:color w:val="231F20"/>
        <w:w w:val="105"/>
        <w:sz w:val="21"/>
      </w:rPr>
      <w:tab/>
    </w:r>
  </w:p>
  <w:p w:rsidR="00A711E7" w:rsidRDefault="00A711E7" w:rsidP="00A711E7">
    <w:pPr>
      <w:pStyle w:val="En-tte"/>
      <w:ind w:left="-851"/>
    </w:pPr>
    <w:r>
      <w:rPr>
        <w:b/>
        <w:i/>
        <w:color w:val="231F20"/>
        <w:w w:val="105"/>
        <w:sz w:val="21"/>
      </w:rPr>
      <w:tab/>
    </w:r>
    <w:r>
      <w:rPr>
        <w:b/>
        <w:i/>
        <w:color w:val="231F20"/>
        <w:w w:val="105"/>
        <w:sz w:val="21"/>
      </w:rPr>
      <w:tab/>
    </w:r>
    <w:r>
      <w:rPr>
        <w:b/>
        <w:i/>
        <w:color w:val="231F20"/>
        <w:w w:val="105"/>
        <w:sz w:val="21"/>
      </w:rPr>
      <w:tab/>
    </w:r>
    <w:r>
      <w:rPr>
        <w:b/>
        <w:i/>
        <w:color w:val="231F20"/>
        <w:w w:val="105"/>
        <w:sz w:val="21"/>
      </w:rPr>
      <w:tab/>
      <w:t xml:space="preserve">                                                                                                                            ComUE Université de Lyon contrat 2016-2020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3077F5"/>
    <w:multiLevelType w:val="hybridMultilevel"/>
    <w:tmpl w:val="F30E188E"/>
    <w:lvl w:ilvl="0" w:tplc="98FC7DE4">
      <w:start w:val="320"/>
      <w:numFmt w:val="bullet"/>
      <w:lvlText w:val="-"/>
      <w:lvlJc w:val="left"/>
      <w:pPr>
        <w:ind w:left="456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1" w15:restartNumberingAfterBreak="0">
    <w:nsid w:val="31F701D9"/>
    <w:multiLevelType w:val="hybridMultilevel"/>
    <w:tmpl w:val="F7BCA96E"/>
    <w:lvl w:ilvl="0" w:tplc="D0085A6A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132CC"/>
    <w:multiLevelType w:val="hybridMultilevel"/>
    <w:tmpl w:val="DAEC4394"/>
    <w:lvl w:ilvl="0" w:tplc="0EECDF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9F4163"/>
    <w:multiLevelType w:val="hybridMultilevel"/>
    <w:tmpl w:val="E4508C6A"/>
    <w:lvl w:ilvl="0" w:tplc="688C3D52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9C4B86"/>
    <w:multiLevelType w:val="hybridMultilevel"/>
    <w:tmpl w:val="F1922EFE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E26493C"/>
    <w:multiLevelType w:val="hybridMultilevel"/>
    <w:tmpl w:val="CA84DDF0"/>
    <w:lvl w:ilvl="0" w:tplc="8A881C02">
      <w:start w:val="32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0A724C"/>
    <w:multiLevelType w:val="hybridMultilevel"/>
    <w:tmpl w:val="1C6239CC"/>
    <w:lvl w:ilvl="0" w:tplc="A188604A">
      <w:numFmt w:val="bullet"/>
      <w:lvlText w:val="*"/>
      <w:lvlJc w:val="left"/>
      <w:pPr>
        <w:ind w:left="1359" w:hanging="118"/>
      </w:pPr>
      <w:rPr>
        <w:rFonts w:ascii="Arial Narrow" w:eastAsia="Arial Narrow" w:hAnsi="Arial Narrow" w:cs="Arial Narrow" w:hint="default"/>
        <w:color w:val="231F20"/>
        <w:w w:val="103"/>
        <w:sz w:val="19"/>
        <w:szCs w:val="19"/>
      </w:rPr>
    </w:lvl>
    <w:lvl w:ilvl="1" w:tplc="4A340D42">
      <w:start w:val="1"/>
      <w:numFmt w:val="upperLetter"/>
      <w:lvlText w:val="(%2)"/>
      <w:lvlJc w:val="left"/>
      <w:pPr>
        <w:ind w:left="2002" w:hanging="401"/>
      </w:pPr>
      <w:rPr>
        <w:rFonts w:ascii="Arial Narrow" w:eastAsia="Arial Narrow" w:hAnsi="Arial Narrow" w:cs="Arial Narrow" w:hint="default"/>
        <w:color w:val="231F20"/>
        <w:spacing w:val="0"/>
        <w:w w:val="98"/>
        <w:sz w:val="16"/>
        <w:szCs w:val="16"/>
      </w:rPr>
    </w:lvl>
    <w:lvl w:ilvl="2" w:tplc="119249B2">
      <w:numFmt w:val="bullet"/>
      <w:lvlText w:val="•"/>
      <w:lvlJc w:val="left"/>
      <w:pPr>
        <w:ind w:left="3062" w:hanging="401"/>
      </w:pPr>
      <w:rPr>
        <w:rFonts w:hint="default"/>
      </w:rPr>
    </w:lvl>
    <w:lvl w:ilvl="3" w:tplc="84A2C006">
      <w:numFmt w:val="bullet"/>
      <w:lvlText w:val="•"/>
      <w:lvlJc w:val="left"/>
      <w:pPr>
        <w:ind w:left="4125" w:hanging="401"/>
      </w:pPr>
      <w:rPr>
        <w:rFonts w:hint="default"/>
      </w:rPr>
    </w:lvl>
    <w:lvl w:ilvl="4" w:tplc="34FE692C">
      <w:numFmt w:val="bullet"/>
      <w:lvlText w:val="•"/>
      <w:lvlJc w:val="left"/>
      <w:pPr>
        <w:ind w:left="5188" w:hanging="401"/>
      </w:pPr>
      <w:rPr>
        <w:rFonts w:hint="default"/>
      </w:rPr>
    </w:lvl>
    <w:lvl w:ilvl="5" w:tplc="4B2E998A">
      <w:numFmt w:val="bullet"/>
      <w:lvlText w:val="•"/>
      <w:lvlJc w:val="left"/>
      <w:pPr>
        <w:ind w:left="6250" w:hanging="401"/>
      </w:pPr>
      <w:rPr>
        <w:rFonts w:hint="default"/>
      </w:rPr>
    </w:lvl>
    <w:lvl w:ilvl="6" w:tplc="D7AC67B8">
      <w:numFmt w:val="bullet"/>
      <w:lvlText w:val="•"/>
      <w:lvlJc w:val="left"/>
      <w:pPr>
        <w:ind w:left="7313" w:hanging="401"/>
      </w:pPr>
      <w:rPr>
        <w:rFonts w:hint="default"/>
      </w:rPr>
    </w:lvl>
    <w:lvl w:ilvl="7" w:tplc="889EB8C4">
      <w:numFmt w:val="bullet"/>
      <w:lvlText w:val="•"/>
      <w:lvlJc w:val="left"/>
      <w:pPr>
        <w:ind w:left="8376" w:hanging="401"/>
      </w:pPr>
      <w:rPr>
        <w:rFonts w:hint="default"/>
      </w:rPr>
    </w:lvl>
    <w:lvl w:ilvl="8" w:tplc="E58E22B2">
      <w:numFmt w:val="bullet"/>
      <w:lvlText w:val="•"/>
      <w:lvlJc w:val="left"/>
      <w:pPr>
        <w:ind w:left="9438" w:hanging="401"/>
      </w:pPr>
      <w:rPr>
        <w:rFonts w:hint="default"/>
      </w:rPr>
    </w:lvl>
  </w:abstractNum>
  <w:abstractNum w:abstractNumId="7" w15:restartNumberingAfterBreak="0">
    <w:nsid w:val="699700CB"/>
    <w:multiLevelType w:val="hybridMultilevel"/>
    <w:tmpl w:val="022C999A"/>
    <w:lvl w:ilvl="0" w:tplc="DFE62FD8">
      <w:start w:val="32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C60ABD"/>
    <w:multiLevelType w:val="hybridMultilevel"/>
    <w:tmpl w:val="3B929FF6"/>
    <w:lvl w:ilvl="0" w:tplc="67F8EE58">
      <w:start w:val="32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8"/>
  </w:num>
  <w:num w:numId="5">
    <w:abstractNumId w:val="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5D3D"/>
    <w:rsid w:val="0007689C"/>
    <w:rsid w:val="0008658D"/>
    <w:rsid w:val="000E1BD9"/>
    <w:rsid w:val="001038E8"/>
    <w:rsid w:val="001227FB"/>
    <w:rsid w:val="0016322F"/>
    <w:rsid w:val="001727FE"/>
    <w:rsid w:val="00176564"/>
    <w:rsid w:val="00205E97"/>
    <w:rsid w:val="00212F48"/>
    <w:rsid w:val="002714EB"/>
    <w:rsid w:val="002B45C0"/>
    <w:rsid w:val="002B50FC"/>
    <w:rsid w:val="002E6BF2"/>
    <w:rsid w:val="002F1493"/>
    <w:rsid w:val="002F196D"/>
    <w:rsid w:val="00321FCC"/>
    <w:rsid w:val="00330AB4"/>
    <w:rsid w:val="00377409"/>
    <w:rsid w:val="003A44C2"/>
    <w:rsid w:val="003E716E"/>
    <w:rsid w:val="0044666B"/>
    <w:rsid w:val="00447159"/>
    <w:rsid w:val="004928DE"/>
    <w:rsid w:val="00495D3D"/>
    <w:rsid w:val="004A16D6"/>
    <w:rsid w:val="004B0B94"/>
    <w:rsid w:val="004C4026"/>
    <w:rsid w:val="00504FA7"/>
    <w:rsid w:val="005171ED"/>
    <w:rsid w:val="00560CAB"/>
    <w:rsid w:val="0056759B"/>
    <w:rsid w:val="005821BE"/>
    <w:rsid w:val="005B77D4"/>
    <w:rsid w:val="005D751B"/>
    <w:rsid w:val="00601CDC"/>
    <w:rsid w:val="006036AB"/>
    <w:rsid w:val="0063481A"/>
    <w:rsid w:val="00664340"/>
    <w:rsid w:val="00677732"/>
    <w:rsid w:val="006909E6"/>
    <w:rsid w:val="006F2D09"/>
    <w:rsid w:val="00703E25"/>
    <w:rsid w:val="00714583"/>
    <w:rsid w:val="007231C9"/>
    <w:rsid w:val="00756AB6"/>
    <w:rsid w:val="007A013B"/>
    <w:rsid w:val="008417B9"/>
    <w:rsid w:val="00844F5A"/>
    <w:rsid w:val="0095458F"/>
    <w:rsid w:val="009A453D"/>
    <w:rsid w:val="009D7B35"/>
    <w:rsid w:val="009F584F"/>
    <w:rsid w:val="00A2239B"/>
    <w:rsid w:val="00A36460"/>
    <w:rsid w:val="00A711E7"/>
    <w:rsid w:val="00AB4020"/>
    <w:rsid w:val="00AB7F70"/>
    <w:rsid w:val="00AC1F9F"/>
    <w:rsid w:val="00B24760"/>
    <w:rsid w:val="00B51D6A"/>
    <w:rsid w:val="00B527D1"/>
    <w:rsid w:val="00BB4DDF"/>
    <w:rsid w:val="00BD133A"/>
    <w:rsid w:val="00C07F0B"/>
    <w:rsid w:val="00C234D1"/>
    <w:rsid w:val="00C47EA4"/>
    <w:rsid w:val="00C57549"/>
    <w:rsid w:val="00C763F0"/>
    <w:rsid w:val="00CA300D"/>
    <w:rsid w:val="00D05831"/>
    <w:rsid w:val="00D249D3"/>
    <w:rsid w:val="00D371D7"/>
    <w:rsid w:val="00D433ED"/>
    <w:rsid w:val="00D80F5C"/>
    <w:rsid w:val="00DC6904"/>
    <w:rsid w:val="00E42406"/>
    <w:rsid w:val="00E77517"/>
    <w:rsid w:val="00EF3C11"/>
    <w:rsid w:val="00F01247"/>
    <w:rsid w:val="00F408E9"/>
    <w:rsid w:val="00F46CD2"/>
    <w:rsid w:val="00F8510E"/>
    <w:rsid w:val="00FB0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6C5E8060-F81B-47F9-A698-FD5C2CC03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95D3D"/>
    <w:rPr>
      <w:rFonts w:ascii="Calibri" w:eastAsia="Times New Roman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756A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56AB6"/>
    <w:rPr>
      <w:rFonts w:ascii="Segoe UI" w:eastAsia="Times New Roman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A711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711E7"/>
    <w:rPr>
      <w:rFonts w:ascii="Calibri" w:eastAsia="Times New Roman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A711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711E7"/>
    <w:rPr>
      <w:rFonts w:ascii="Calibri" w:eastAsia="Times New Roman" w:hAnsi="Calibri" w:cs="Times New Roman"/>
    </w:rPr>
  </w:style>
  <w:style w:type="paragraph" w:styleId="Paragraphedeliste">
    <w:name w:val="List Paragraph"/>
    <w:basedOn w:val="Normal"/>
    <w:uiPriority w:val="1"/>
    <w:qFormat/>
    <w:rsid w:val="004B0B94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8417B9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lang w:val="en-US"/>
    </w:rPr>
  </w:style>
  <w:style w:type="table" w:customStyle="1" w:styleId="TableNormal">
    <w:name w:val="Table Normal"/>
    <w:uiPriority w:val="2"/>
    <w:semiHidden/>
    <w:unhideWhenUsed/>
    <w:qFormat/>
    <w:rsid w:val="002F196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C47EA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03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1090</Words>
  <Characters>5999</Characters>
  <Application>Microsoft Office Word</Application>
  <DocSecurity>0</DocSecurity>
  <Lines>49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Universite Lyon 2</Company>
  <LinksUpToDate>false</LinksUpToDate>
  <CharactersWithSpaces>7075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Nony</dc:creator>
  <cp:keywords/>
  <dc:description/>
  <cp:lastModifiedBy>Delphine Nony</cp:lastModifiedBy>
  <cp:revision>2</cp:revision>
  <cp:lastPrinted>2019-10-28T10:13:00Z</cp:lastPrinted>
  <dcterms:created xsi:type="dcterms:W3CDTF">2021-03-30T11:55:00Z</dcterms:created>
  <dcterms:modified xsi:type="dcterms:W3CDTF">2021-03-30T11:55:00Z</dcterms:modified>
</cp:coreProperties>
</file>